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AFD5B">
      <w:pPr>
        <w:rPr>
          <w:rFonts w:hint="default" w:ascii="黑体" w:hAnsi="黑体" w:eastAsia="黑体" w:cs="黑体"/>
          <w:sz w:val="28"/>
          <w:szCs w:val="36"/>
          <w:lang w:val="en-US" w:eastAsia="zh-CN"/>
        </w:rPr>
      </w:pPr>
      <w:r>
        <w:rPr>
          <w:rFonts w:hint="eastAsia" w:ascii="黑体" w:hAnsi="黑体" w:eastAsia="黑体" w:cs="黑体"/>
          <w:sz w:val="28"/>
          <w:szCs w:val="36"/>
          <w:lang w:val="en-US" w:eastAsia="zh-CN"/>
        </w:rPr>
        <w:t>附件一</w:t>
      </w:r>
      <w:bookmarkStart w:id="0" w:name="_GoBack"/>
      <w:bookmarkEnd w:id="0"/>
      <w:r>
        <w:rPr>
          <w:rFonts w:hint="eastAsia" w:ascii="黑体" w:hAnsi="黑体" w:eastAsia="黑体" w:cs="黑体"/>
          <w:sz w:val="28"/>
          <w:szCs w:val="36"/>
          <w:lang w:val="en-US" w:eastAsia="zh-CN"/>
        </w:rPr>
        <w:t>华为云产品及安全服务报价总表</w:t>
      </w:r>
    </w:p>
    <w:tbl>
      <w:tblPr>
        <w:tblStyle w:val="3"/>
        <w:tblW w:w="13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1075"/>
        <w:gridCol w:w="1075"/>
        <w:gridCol w:w="1075"/>
        <w:gridCol w:w="1075"/>
        <w:gridCol w:w="1075"/>
        <w:gridCol w:w="5144"/>
        <w:gridCol w:w="1095"/>
        <w:gridCol w:w="1249"/>
      </w:tblGrid>
      <w:tr w14:paraId="3A2D7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dxa"/>
          </w:tcPr>
          <w:p w14:paraId="39EBDCB8">
            <w:pPr>
              <w:keepNext w:val="0"/>
              <w:keepLines w:val="0"/>
              <w:pageBreakBefore w:val="0"/>
              <w:widowControl w:val="0"/>
              <w:kinsoku/>
              <w:wordWrap/>
              <w:overflowPunct/>
              <w:topLinePunct w:val="0"/>
              <w:autoSpaceDE/>
              <w:autoSpaceDN/>
              <w:bidi w:val="0"/>
              <w:adjustRightInd/>
              <w:snapToGrid/>
              <w:spacing w:line="840" w:lineRule="auto"/>
              <w:jc w:val="center"/>
              <w:textAlignment w:val="auto"/>
              <w:rPr>
                <w:rFonts w:hint="default" w:asciiTheme="minorEastAsia" w:hAnsiTheme="minorEastAsia" w:cstheme="minorEastAsia"/>
                <w:sz w:val="20"/>
                <w:szCs w:val="20"/>
                <w:vertAlign w:val="baseline"/>
                <w:lang w:val="en-US" w:eastAsia="zh-CN"/>
              </w:rPr>
            </w:pPr>
            <w:r>
              <w:rPr>
                <w:rFonts w:hint="eastAsia" w:asciiTheme="minorEastAsia" w:hAnsiTheme="minorEastAsia" w:cstheme="minorEastAsia"/>
                <w:sz w:val="20"/>
                <w:szCs w:val="20"/>
                <w:vertAlign w:val="baseline"/>
                <w:lang w:val="en-US" w:eastAsia="zh-CN"/>
              </w:rPr>
              <w:t>序  号</w:t>
            </w:r>
          </w:p>
        </w:tc>
        <w:tc>
          <w:tcPr>
            <w:tcW w:w="1075" w:type="dxa"/>
          </w:tcPr>
          <w:p w14:paraId="5F5ED460">
            <w:pPr>
              <w:spacing w:line="480" w:lineRule="auto"/>
              <w:jc w:val="center"/>
              <w:rPr>
                <w:rFonts w:hint="eastAsia" w:asciiTheme="minorEastAsia" w:hAnsiTheme="minorEastAsia" w:cstheme="minorEastAsia"/>
                <w:sz w:val="20"/>
                <w:szCs w:val="20"/>
                <w:vertAlign w:val="baseline"/>
                <w:lang w:val="en-US" w:eastAsia="zh-CN"/>
              </w:rPr>
            </w:pPr>
            <w:r>
              <w:rPr>
                <w:rFonts w:hint="eastAsia" w:asciiTheme="minorEastAsia" w:hAnsiTheme="minorEastAsia" w:cstheme="minorEastAsia"/>
                <w:sz w:val="20"/>
                <w:szCs w:val="20"/>
                <w:vertAlign w:val="baseline"/>
                <w:lang w:val="en-US" w:eastAsia="zh-CN"/>
              </w:rPr>
              <w:t>产品</w:t>
            </w:r>
          </w:p>
          <w:p w14:paraId="7EAA96C5">
            <w:pPr>
              <w:spacing w:line="480" w:lineRule="auto"/>
              <w:jc w:val="center"/>
              <w:rPr>
                <w:rFonts w:hint="default" w:asciiTheme="minorEastAsia" w:hAnsiTheme="minorEastAsia" w:cstheme="minorEastAsia"/>
                <w:sz w:val="20"/>
                <w:szCs w:val="20"/>
                <w:vertAlign w:val="baseline"/>
                <w:lang w:val="en-US" w:eastAsia="zh-CN"/>
              </w:rPr>
            </w:pPr>
            <w:r>
              <w:rPr>
                <w:rFonts w:hint="eastAsia" w:asciiTheme="minorEastAsia" w:hAnsiTheme="minorEastAsia" w:cstheme="minorEastAsia"/>
                <w:sz w:val="20"/>
                <w:szCs w:val="20"/>
                <w:vertAlign w:val="baseline"/>
                <w:lang w:val="en-US" w:eastAsia="zh-CN"/>
              </w:rPr>
              <w:t>名称</w:t>
            </w:r>
          </w:p>
        </w:tc>
        <w:tc>
          <w:tcPr>
            <w:tcW w:w="1075" w:type="dxa"/>
          </w:tcPr>
          <w:p w14:paraId="206CA66F">
            <w:pPr>
              <w:spacing w:line="480" w:lineRule="auto"/>
              <w:jc w:val="center"/>
              <w:rPr>
                <w:rFonts w:hint="eastAsia" w:asciiTheme="minorEastAsia" w:hAnsiTheme="minorEastAsia" w:cstheme="minorEastAsia"/>
                <w:sz w:val="20"/>
                <w:szCs w:val="20"/>
                <w:vertAlign w:val="baseline"/>
                <w:lang w:val="en-US" w:eastAsia="zh-CN"/>
              </w:rPr>
            </w:pPr>
            <w:r>
              <w:rPr>
                <w:rFonts w:hint="eastAsia" w:asciiTheme="minorEastAsia" w:hAnsiTheme="minorEastAsia" w:cstheme="minorEastAsia"/>
                <w:sz w:val="20"/>
                <w:szCs w:val="20"/>
                <w:vertAlign w:val="baseline"/>
                <w:lang w:val="en-US" w:eastAsia="zh-CN"/>
              </w:rPr>
              <w:t>计费</w:t>
            </w:r>
          </w:p>
          <w:p w14:paraId="208CC75E">
            <w:pPr>
              <w:spacing w:line="480" w:lineRule="auto"/>
              <w:jc w:val="center"/>
              <w:rPr>
                <w:rFonts w:hint="default" w:asciiTheme="minorEastAsia" w:hAnsiTheme="minorEastAsia" w:cstheme="minorEastAsia"/>
                <w:sz w:val="20"/>
                <w:szCs w:val="20"/>
                <w:vertAlign w:val="baseline"/>
                <w:lang w:val="en-US" w:eastAsia="zh-CN"/>
              </w:rPr>
            </w:pPr>
            <w:r>
              <w:rPr>
                <w:rFonts w:hint="eastAsia" w:asciiTheme="minorEastAsia" w:hAnsiTheme="minorEastAsia" w:cstheme="minorEastAsia"/>
                <w:sz w:val="20"/>
                <w:szCs w:val="20"/>
                <w:vertAlign w:val="baseline"/>
                <w:lang w:val="en-US" w:eastAsia="zh-CN"/>
              </w:rPr>
              <w:t>模式</w:t>
            </w:r>
          </w:p>
        </w:tc>
        <w:tc>
          <w:tcPr>
            <w:tcW w:w="1075" w:type="dxa"/>
          </w:tcPr>
          <w:p w14:paraId="2A5C894B">
            <w:pPr>
              <w:keepNext w:val="0"/>
              <w:keepLines w:val="0"/>
              <w:pageBreakBefore w:val="0"/>
              <w:widowControl w:val="0"/>
              <w:kinsoku/>
              <w:wordWrap/>
              <w:overflowPunct/>
              <w:topLinePunct w:val="0"/>
              <w:autoSpaceDE/>
              <w:autoSpaceDN/>
              <w:bidi w:val="0"/>
              <w:adjustRightInd/>
              <w:snapToGrid/>
              <w:spacing w:line="840" w:lineRule="auto"/>
              <w:jc w:val="center"/>
              <w:textAlignment w:val="auto"/>
              <w:rPr>
                <w:rFonts w:hint="default" w:asciiTheme="minorEastAsia" w:hAnsiTheme="minorEastAsia" w:cstheme="minorEastAsia"/>
                <w:sz w:val="20"/>
                <w:szCs w:val="20"/>
                <w:vertAlign w:val="baseline"/>
                <w:lang w:val="en-US" w:eastAsia="zh-CN"/>
              </w:rPr>
            </w:pPr>
            <w:r>
              <w:rPr>
                <w:rFonts w:hint="eastAsia" w:asciiTheme="minorEastAsia" w:hAnsiTheme="minorEastAsia" w:cstheme="minorEastAsia"/>
                <w:sz w:val="20"/>
                <w:szCs w:val="20"/>
                <w:vertAlign w:val="baseline"/>
                <w:lang w:val="en-US" w:eastAsia="zh-CN"/>
              </w:rPr>
              <w:t>购买量</w:t>
            </w:r>
          </w:p>
        </w:tc>
        <w:tc>
          <w:tcPr>
            <w:tcW w:w="1075" w:type="dxa"/>
          </w:tcPr>
          <w:p w14:paraId="4835EF7B">
            <w:pPr>
              <w:keepNext w:val="0"/>
              <w:keepLines w:val="0"/>
              <w:pageBreakBefore w:val="0"/>
              <w:widowControl w:val="0"/>
              <w:kinsoku/>
              <w:wordWrap/>
              <w:overflowPunct/>
              <w:topLinePunct w:val="0"/>
              <w:autoSpaceDE/>
              <w:autoSpaceDN/>
              <w:bidi w:val="0"/>
              <w:adjustRightInd/>
              <w:snapToGrid/>
              <w:spacing w:line="840" w:lineRule="auto"/>
              <w:jc w:val="center"/>
              <w:textAlignment w:val="auto"/>
              <w:rPr>
                <w:rFonts w:hint="default" w:asciiTheme="minorEastAsia" w:hAnsiTheme="minorEastAsia" w:cstheme="minorEastAsia"/>
                <w:sz w:val="20"/>
                <w:szCs w:val="20"/>
                <w:vertAlign w:val="baseline"/>
                <w:lang w:val="en-US" w:eastAsia="zh-CN"/>
              </w:rPr>
            </w:pPr>
            <w:r>
              <w:rPr>
                <w:rFonts w:hint="eastAsia" w:asciiTheme="minorEastAsia" w:hAnsiTheme="minorEastAsia" w:cstheme="minorEastAsia"/>
                <w:sz w:val="20"/>
                <w:szCs w:val="20"/>
                <w:vertAlign w:val="baseline"/>
                <w:lang w:val="en-US" w:eastAsia="zh-CN"/>
              </w:rPr>
              <w:t>单  位</w:t>
            </w:r>
          </w:p>
        </w:tc>
        <w:tc>
          <w:tcPr>
            <w:tcW w:w="1075" w:type="dxa"/>
          </w:tcPr>
          <w:p w14:paraId="1C5F05BE">
            <w:pPr>
              <w:spacing w:line="480" w:lineRule="auto"/>
              <w:jc w:val="center"/>
              <w:rPr>
                <w:rFonts w:hint="eastAsia" w:asciiTheme="minorEastAsia" w:hAnsiTheme="minorEastAsia" w:cstheme="minorEastAsia"/>
                <w:sz w:val="20"/>
                <w:szCs w:val="20"/>
                <w:vertAlign w:val="baseline"/>
                <w:lang w:val="en-US" w:eastAsia="zh-CN"/>
              </w:rPr>
            </w:pPr>
            <w:r>
              <w:rPr>
                <w:rFonts w:hint="eastAsia" w:asciiTheme="minorEastAsia" w:hAnsiTheme="minorEastAsia" w:cstheme="minorEastAsia"/>
                <w:sz w:val="20"/>
                <w:szCs w:val="20"/>
                <w:vertAlign w:val="baseline"/>
                <w:lang w:val="en-US" w:eastAsia="zh-CN"/>
              </w:rPr>
              <w:t>购买</w:t>
            </w:r>
          </w:p>
          <w:p w14:paraId="346137EE">
            <w:pPr>
              <w:spacing w:line="480" w:lineRule="auto"/>
              <w:jc w:val="center"/>
              <w:rPr>
                <w:rFonts w:hint="default" w:asciiTheme="minorEastAsia" w:hAnsiTheme="minorEastAsia" w:cstheme="minorEastAsia"/>
                <w:sz w:val="20"/>
                <w:szCs w:val="20"/>
                <w:vertAlign w:val="baseline"/>
                <w:lang w:val="en-US" w:eastAsia="zh-CN"/>
              </w:rPr>
            </w:pPr>
            <w:r>
              <w:rPr>
                <w:rFonts w:hint="eastAsia" w:asciiTheme="minorEastAsia" w:hAnsiTheme="minorEastAsia" w:cstheme="minorEastAsia"/>
                <w:sz w:val="20"/>
                <w:szCs w:val="20"/>
                <w:vertAlign w:val="baseline"/>
                <w:lang w:val="en-US" w:eastAsia="zh-CN"/>
              </w:rPr>
              <w:t>个数</w:t>
            </w:r>
          </w:p>
        </w:tc>
        <w:tc>
          <w:tcPr>
            <w:tcW w:w="5144" w:type="dxa"/>
          </w:tcPr>
          <w:p w14:paraId="72E5F86D">
            <w:pPr>
              <w:keepNext w:val="0"/>
              <w:keepLines w:val="0"/>
              <w:pageBreakBefore w:val="0"/>
              <w:widowControl w:val="0"/>
              <w:kinsoku/>
              <w:wordWrap/>
              <w:overflowPunct/>
              <w:topLinePunct w:val="0"/>
              <w:autoSpaceDE/>
              <w:autoSpaceDN/>
              <w:bidi w:val="0"/>
              <w:adjustRightInd/>
              <w:snapToGrid/>
              <w:spacing w:line="840" w:lineRule="auto"/>
              <w:jc w:val="center"/>
              <w:textAlignment w:val="auto"/>
              <w:rPr>
                <w:rFonts w:hint="default" w:asciiTheme="minorEastAsia" w:hAnsiTheme="minorEastAsia" w:cstheme="minorEastAsia"/>
                <w:sz w:val="20"/>
                <w:szCs w:val="20"/>
                <w:vertAlign w:val="baseline"/>
                <w:lang w:val="en-US" w:eastAsia="zh-CN"/>
              </w:rPr>
            </w:pPr>
            <w:r>
              <w:rPr>
                <w:rFonts w:hint="eastAsia" w:asciiTheme="minorEastAsia" w:hAnsiTheme="minorEastAsia" w:cstheme="minorEastAsia"/>
                <w:sz w:val="20"/>
                <w:szCs w:val="20"/>
                <w:vertAlign w:val="baseline"/>
                <w:lang w:val="en-US" w:eastAsia="zh-CN"/>
              </w:rPr>
              <w:t>规  格</w:t>
            </w:r>
          </w:p>
        </w:tc>
        <w:tc>
          <w:tcPr>
            <w:tcW w:w="1095" w:type="dxa"/>
          </w:tcPr>
          <w:p w14:paraId="2E4A53E5">
            <w:pPr>
              <w:keepNext w:val="0"/>
              <w:keepLines w:val="0"/>
              <w:pageBreakBefore w:val="0"/>
              <w:widowControl w:val="0"/>
              <w:kinsoku/>
              <w:wordWrap/>
              <w:overflowPunct/>
              <w:topLinePunct w:val="0"/>
              <w:autoSpaceDE/>
              <w:autoSpaceDN/>
              <w:bidi w:val="0"/>
              <w:adjustRightInd/>
              <w:snapToGrid/>
              <w:spacing w:line="840" w:lineRule="auto"/>
              <w:jc w:val="center"/>
              <w:textAlignment w:val="auto"/>
              <w:rPr>
                <w:rFonts w:hint="default" w:asciiTheme="minorEastAsia" w:hAnsiTheme="minorEastAsia" w:cstheme="minorEastAsia"/>
                <w:sz w:val="20"/>
                <w:szCs w:val="20"/>
                <w:vertAlign w:val="baseline"/>
                <w:lang w:val="en-US" w:eastAsia="zh-CN"/>
              </w:rPr>
            </w:pPr>
            <w:r>
              <w:rPr>
                <w:rFonts w:hint="eastAsia" w:asciiTheme="minorEastAsia" w:hAnsiTheme="minorEastAsia" w:cstheme="minorEastAsia"/>
                <w:sz w:val="20"/>
                <w:szCs w:val="20"/>
                <w:vertAlign w:val="baseline"/>
                <w:lang w:val="en-US" w:eastAsia="zh-CN"/>
              </w:rPr>
              <w:t>原价</w:t>
            </w:r>
          </w:p>
        </w:tc>
        <w:tc>
          <w:tcPr>
            <w:tcW w:w="1249" w:type="dxa"/>
          </w:tcPr>
          <w:p w14:paraId="189C4123">
            <w:pPr>
              <w:spacing w:line="480" w:lineRule="auto"/>
              <w:jc w:val="center"/>
              <w:rPr>
                <w:rFonts w:hint="eastAsia" w:ascii="宋体" w:hAnsi="宋体"/>
                <w:sz w:val="20"/>
                <w:szCs w:val="20"/>
              </w:rPr>
            </w:pPr>
            <w:r>
              <w:rPr>
                <w:rFonts w:hint="eastAsia" w:ascii="宋体" w:hAnsi="宋体"/>
                <w:sz w:val="20"/>
                <w:szCs w:val="20"/>
              </w:rPr>
              <w:t>参</w:t>
            </w:r>
            <w:r>
              <w:rPr>
                <w:rFonts w:hint="eastAsia" w:ascii="宋体" w:hAnsi="宋体"/>
                <w:sz w:val="20"/>
                <w:szCs w:val="20"/>
                <w:lang w:val="en-US" w:eastAsia="zh-CN"/>
              </w:rPr>
              <w:t xml:space="preserve">  </w:t>
            </w:r>
            <w:r>
              <w:rPr>
                <w:rFonts w:hint="eastAsia" w:ascii="宋体" w:hAnsi="宋体"/>
                <w:sz w:val="20"/>
                <w:szCs w:val="20"/>
              </w:rPr>
              <w:t>选</w:t>
            </w:r>
          </w:p>
          <w:p w14:paraId="1833CD91">
            <w:pPr>
              <w:spacing w:line="480" w:lineRule="auto"/>
              <w:jc w:val="center"/>
              <w:rPr>
                <w:rFonts w:hint="default" w:asciiTheme="minorEastAsia" w:hAnsiTheme="minorEastAsia" w:cstheme="minorEastAsia"/>
                <w:sz w:val="20"/>
                <w:szCs w:val="20"/>
                <w:vertAlign w:val="baseline"/>
                <w:lang w:val="en-US" w:eastAsia="zh-CN"/>
              </w:rPr>
            </w:pPr>
            <w:r>
              <w:rPr>
                <w:rFonts w:hint="eastAsia" w:ascii="宋体" w:hAnsi="宋体"/>
                <w:sz w:val="20"/>
                <w:szCs w:val="20"/>
              </w:rPr>
              <w:t>优惠价</w:t>
            </w:r>
          </w:p>
        </w:tc>
      </w:tr>
      <w:tr w14:paraId="7EBC4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dxa"/>
          </w:tcPr>
          <w:p w14:paraId="1C152E20">
            <w:pPr>
              <w:spacing w:line="720" w:lineRule="auto"/>
              <w:jc w:val="center"/>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1</w:t>
            </w:r>
          </w:p>
        </w:tc>
        <w:tc>
          <w:tcPr>
            <w:tcW w:w="1075" w:type="dxa"/>
            <w:shd w:val="clear" w:color="auto" w:fill="auto"/>
            <w:vAlign w:val="center"/>
          </w:tcPr>
          <w:p w14:paraId="06976403">
            <w:pPr>
              <w:keepNext w:val="0"/>
              <w:keepLines w:val="0"/>
              <w:widowControl/>
              <w:suppressLineNumbers w:val="0"/>
              <w:jc w:val="center"/>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弹性云服务器</w:t>
            </w:r>
          </w:p>
        </w:tc>
        <w:tc>
          <w:tcPr>
            <w:tcW w:w="1075" w:type="dxa"/>
            <w:shd w:val="clear" w:color="auto" w:fill="auto"/>
            <w:vAlign w:val="center"/>
          </w:tcPr>
          <w:p w14:paraId="0A034044">
            <w:pPr>
              <w:keepNext w:val="0"/>
              <w:keepLines w:val="0"/>
              <w:widowControl/>
              <w:suppressLineNumbers w:val="0"/>
              <w:jc w:val="center"/>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包年</w:t>
            </w:r>
          </w:p>
        </w:tc>
        <w:tc>
          <w:tcPr>
            <w:tcW w:w="1075" w:type="dxa"/>
            <w:vAlign w:val="center"/>
          </w:tcPr>
          <w:p w14:paraId="72677505">
            <w:pPr>
              <w:keepNext w:val="0"/>
              <w:keepLines w:val="0"/>
              <w:widowControl/>
              <w:suppressLineNumbers w:val="0"/>
              <w:jc w:val="center"/>
              <w:textAlignment w:val="center"/>
              <w:rPr>
                <w:rFonts w:hint="default" w:asciiTheme="minorEastAsia" w:hAnsiTheme="minorEastAsia" w:cstheme="minorEastAsia"/>
                <w:sz w:val="18"/>
                <w:szCs w:val="18"/>
                <w:vertAlign w:val="baseline"/>
                <w:lang w:val="en-US" w:eastAsia="zh-CN"/>
              </w:rPr>
            </w:pPr>
            <w:r>
              <w:rPr>
                <w:rFonts w:hint="eastAsia" w:ascii="微软雅黑" w:hAnsi="微软雅黑" w:eastAsia="微软雅黑" w:cs="微软雅黑"/>
                <w:i w:val="0"/>
                <w:iCs w:val="0"/>
                <w:color w:val="000000"/>
                <w:kern w:val="0"/>
                <w:sz w:val="18"/>
                <w:szCs w:val="18"/>
                <w:u w:val="none"/>
                <w:lang w:val="en-US" w:eastAsia="zh-CN" w:bidi="ar"/>
              </w:rPr>
              <w:t>1</w:t>
            </w:r>
          </w:p>
        </w:tc>
        <w:tc>
          <w:tcPr>
            <w:tcW w:w="1075" w:type="dxa"/>
            <w:vAlign w:val="center"/>
          </w:tcPr>
          <w:p w14:paraId="3B710DE3">
            <w:pPr>
              <w:keepNext w:val="0"/>
              <w:keepLines w:val="0"/>
              <w:widowControl/>
              <w:suppressLineNumbers w:val="0"/>
              <w:jc w:val="center"/>
              <w:textAlignment w:val="center"/>
              <w:rPr>
                <w:rFonts w:hint="default" w:asciiTheme="minorEastAsia" w:hAnsiTheme="minorEastAsia" w:cstheme="minorEastAsia"/>
                <w:sz w:val="18"/>
                <w:szCs w:val="18"/>
                <w:vertAlign w:val="baseline"/>
                <w:lang w:val="en-US" w:eastAsia="zh-CN"/>
              </w:rPr>
            </w:pPr>
            <w:r>
              <w:rPr>
                <w:rFonts w:hint="eastAsia" w:ascii="微软雅黑" w:hAnsi="微软雅黑" w:eastAsia="微软雅黑" w:cs="微软雅黑"/>
                <w:i w:val="0"/>
                <w:iCs w:val="0"/>
                <w:color w:val="000000"/>
                <w:kern w:val="0"/>
                <w:sz w:val="18"/>
                <w:szCs w:val="18"/>
                <w:u w:val="none"/>
                <w:lang w:val="en-US" w:eastAsia="zh-CN" w:bidi="ar"/>
              </w:rPr>
              <w:t>年</w:t>
            </w:r>
          </w:p>
        </w:tc>
        <w:tc>
          <w:tcPr>
            <w:tcW w:w="1075" w:type="dxa"/>
            <w:vAlign w:val="center"/>
          </w:tcPr>
          <w:p w14:paraId="359470F7">
            <w:pPr>
              <w:keepNext w:val="0"/>
              <w:keepLines w:val="0"/>
              <w:widowControl/>
              <w:suppressLineNumbers w:val="0"/>
              <w:jc w:val="center"/>
              <w:textAlignment w:val="center"/>
              <w:rPr>
                <w:rFonts w:hint="default" w:asciiTheme="minorEastAsia" w:hAnsiTheme="minorEastAsia" w:cstheme="minorEastAsia"/>
                <w:sz w:val="18"/>
                <w:szCs w:val="18"/>
                <w:vertAlign w:val="baseline"/>
                <w:lang w:val="en-US" w:eastAsia="zh-CN"/>
              </w:rPr>
            </w:pPr>
            <w:r>
              <w:rPr>
                <w:rFonts w:hint="eastAsia" w:ascii="微软雅黑" w:hAnsi="微软雅黑" w:eastAsia="微软雅黑" w:cs="微软雅黑"/>
                <w:i w:val="0"/>
                <w:iCs w:val="0"/>
                <w:color w:val="000000"/>
                <w:kern w:val="0"/>
                <w:sz w:val="18"/>
                <w:szCs w:val="18"/>
                <w:u w:val="none"/>
                <w:lang w:val="en-US" w:eastAsia="zh-CN" w:bidi="ar"/>
              </w:rPr>
              <w:t>1</w:t>
            </w:r>
          </w:p>
        </w:tc>
        <w:tc>
          <w:tcPr>
            <w:tcW w:w="5144" w:type="dxa"/>
            <w:vAlign w:val="center"/>
          </w:tcPr>
          <w:p w14:paraId="7DB7C31D">
            <w:pPr>
              <w:keepNext w:val="0"/>
              <w:keepLines w:val="0"/>
              <w:widowControl/>
              <w:suppressLineNumbers w:val="0"/>
              <w:jc w:val="left"/>
              <w:textAlignment w:val="center"/>
              <w:rPr>
                <w:rFonts w:hint="default" w:asciiTheme="minorEastAsia" w:hAnsiTheme="minorEastAsia" w:cstheme="minorEastAsia"/>
                <w:sz w:val="18"/>
                <w:szCs w:val="18"/>
                <w:vertAlign w:val="baseline"/>
                <w:lang w:val="en-US" w:eastAsia="zh-CN"/>
              </w:rPr>
            </w:pPr>
            <w:r>
              <w:rPr>
                <w:rFonts w:hint="eastAsia" w:ascii="微软雅黑" w:hAnsi="微软雅黑" w:eastAsia="微软雅黑" w:cs="微软雅黑"/>
                <w:i w:val="0"/>
                <w:iCs w:val="0"/>
                <w:color w:val="000000"/>
                <w:kern w:val="0"/>
                <w:sz w:val="18"/>
                <w:szCs w:val="18"/>
                <w:u w:val="none"/>
                <w:lang w:val="en-US" w:eastAsia="zh-CN" w:bidi="ar"/>
              </w:rPr>
              <w:t xml:space="preserve">X86计算 | 通用计算增强型 | c7.xlarge.2 | 4核 | 8GiB; CentOS | CentOS 7.9 64bit; 通用型SSD | 500GB; </w:t>
            </w:r>
          </w:p>
        </w:tc>
        <w:tc>
          <w:tcPr>
            <w:tcW w:w="1095" w:type="dxa"/>
            <w:vAlign w:val="center"/>
          </w:tcPr>
          <w:p w14:paraId="12A18F52">
            <w:pPr>
              <w:keepNext w:val="0"/>
              <w:keepLines w:val="0"/>
              <w:widowControl/>
              <w:suppressLineNumbers w:val="0"/>
              <w:jc w:val="right"/>
              <w:textAlignment w:val="center"/>
              <w:rPr>
                <w:rFonts w:hint="default" w:asciiTheme="minorEastAsia" w:hAnsiTheme="minorEastAsia" w:cstheme="minorEastAsia"/>
                <w:sz w:val="22"/>
                <w:szCs w:val="28"/>
                <w:vertAlign w:val="baseline"/>
                <w:lang w:val="en-US" w:eastAsia="zh-CN"/>
              </w:rPr>
            </w:pPr>
          </w:p>
        </w:tc>
        <w:tc>
          <w:tcPr>
            <w:tcW w:w="1249" w:type="dxa"/>
            <w:vAlign w:val="center"/>
          </w:tcPr>
          <w:p w14:paraId="13C64145">
            <w:pPr>
              <w:keepNext w:val="0"/>
              <w:keepLines w:val="0"/>
              <w:widowControl/>
              <w:suppressLineNumbers w:val="0"/>
              <w:jc w:val="right"/>
              <w:textAlignment w:val="center"/>
              <w:rPr>
                <w:rFonts w:hint="default" w:asciiTheme="minorEastAsia" w:hAnsiTheme="minorEastAsia" w:cstheme="minorEastAsia"/>
                <w:sz w:val="22"/>
                <w:szCs w:val="28"/>
                <w:vertAlign w:val="baseline"/>
                <w:lang w:val="en-US" w:eastAsia="zh-CN"/>
              </w:rPr>
            </w:pPr>
          </w:p>
        </w:tc>
      </w:tr>
      <w:tr w14:paraId="564EF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dxa"/>
          </w:tcPr>
          <w:p w14:paraId="1A038C88">
            <w:pPr>
              <w:spacing w:line="720" w:lineRule="auto"/>
              <w:jc w:val="center"/>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2</w:t>
            </w:r>
          </w:p>
        </w:tc>
        <w:tc>
          <w:tcPr>
            <w:tcW w:w="1075" w:type="dxa"/>
            <w:vAlign w:val="center"/>
          </w:tcPr>
          <w:p w14:paraId="586B3912">
            <w:pPr>
              <w:keepNext w:val="0"/>
              <w:keepLines w:val="0"/>
              <w:widowControl/>
              <w:suppressLineNumbers w:val="0"/>
              <w:jc w:val="center"/>
              <w:textAlignment w:val="center"/>
              <w:rPr>
                <w:rFonts w:hint="default" w:asciiTheme="minorEastAsia" w:hAnsiTheme="minorEastAsia" w:cstheme="minorEastAsia"/>
                <w:sz w:val="18"/>
                <w:szCs w:val="18"/>
                <w:vertAlign w:val="baseline"/>
                <w:lang w:val="en-US" w:eastAsia="zh-CN"/>
              </w:rPr>
            </w:pPr>
            <w:r>
              <w:rPr>
                <w:rFonts w:hint="eastAsia" w:ascii="微软雅黑" w:hAnsi="微软雅黑" w:eastAsia="微软雅黑" w:cs="微软雅黑"/>
                <w:i w:val="0"/>
                <w:iCs w:val="0"/>
                <w:color w:val="000000"/>
                <w:kern w:val="0"/>
                <w:sz w:val="18"/>
                <w:szCs w:val="18"/>
                <w:u w:val="none"/>
                <w:lang w:val="en-US" w:eastAsia="zh-CN" w:bidi="ar"/>
              </w:rPr>
              <w:t>弹性云服务器</w:t>
            </w:r>
          </w:p>
        </w:tc>
        <w:tc>
          <w:tcPr>
            <w:tcW w:w="1075" w:type="dxa"/>
            <w:vAlign w:val="center"/>
          </w:tcPr>
          <w:p w14:paraId="0DCBC4D0">
            <w:pPr>
              <w:keepNext w:val="0"/>
              <w:keepLines w:val="0"/>
              <w:widowControl/>
              <w:suppressLineNumbers w:val="0"/>
              <w:jc w:val="center"/>
              <w:textAlignment w:val="center"/>
              <w:rPr>
                <w:rFonts w:hint="default" w:asciiTheme="minorEastAsia" w:hAnsiTheme="minorEastAsia" w:cstheme="minorEastAsia"/>
                <w:sz w:val="18"/>
                <w:szCs w:val="18"/>
                <w:vertAlign w:val="baseline"/>
                <w:lang w:val="en-US" w:eastAsia="zh-CN"/>
              </w:rPr>
            </w:pPr>
            <w:r>
              <w:rPr>
                <w:rFonts w:hint="eastAsia" w:ascii="微软雅黑" w:hAnsi="微软雅黑" w:eastAsia="微软雅黑" w:cs="微软雅黑"/>
                <w:i w:val="0"/>
                <w:iCs w:val="0"/>
                <w:color w:val="000000"/>
                <w:kern w:val="0"/>
                <w:sz w:val="18"/>
                <w:szCs w:val="18"/>
                <w:u w:val="none"/>
                <w:lang w:val="en-US" w:eastAsia="zh-CN" w:bidi="ar"/>
              </w:rPr>
              <w:t>包年</w:t>
            </w:r>
          </w:p>
        </w:tc>
        <w:tc>
          <w:tcPr>
            <w:tcW w:w="1075" w:type="dxa"/>
            <w:vAlign w:val="center"/>
          </w:tcPr>
          <w:p w14:paraId="5F13F087">
            <w:pPr>
              <w:keepNext w:val="0"/>
              <w:keepLines w:val="0"/>
              <w:widowControl/>
              <w:suppressLineNumbers w:val="0"/>
              <w:jc w:val="center"/>
              <w:textAlignment w:val="center"/>
              <w:rPr>
                <w:rFonts w:hint="default" w:asciiTheme="minorEastAsia" w:hAnsiTheme="minorEastAsia" w:cstheme="minorEastAsia"/>
                <w:sz w:val="18"/>
                <w:szCs w:val="18"/>
                <w:vertAlign w:val="baseline"/>
                <w:lang w:val="en-US" w:eastAsia="zh-CN"/>
              </w:rPr>
            </w:pPr>
            <w:r>
              <w:rPr>
                <w:rFonts w:hint="eastAsia" w:ascii="微软雅黑" w:hAnsi="微软雅黑" w:eastAsia="微软雅黑" w:cs="微软雅黑"/>
                <w:i w:val="0"/>
                <w:iCs w:val="0"/>
                <w:color w:val="000000"/>
                <w:kern w:val="0"/>
                <w:sz w:val="18"/>
                <w:szCs w:val="18"/>
                <w:u w:val="none"/>
                <w:lang w:val="en-US" w:eastAsia="zh-CN" w:bidi="ar"/>
              </w:rPr>
              <w:t>1</w:t>
            </w:r>
          </w:p>
        </w:tc>
        <w:tc>
          <w:tcPr>
            <w:tcW w:w="1075" w:type="dxa"/>
            <w:vAlign w:val="center"/>
          </w:tcPr>
          <w:p w14:paraId="6B65D282">
            <w:pPr>
              <w:keepNext w:val="0"/>
              <w:keepLines w:val="0"/>
              <w:widowControl/>
              <w:suppressLineNumbers w:val="0"/>
              <w:jc w:val="center"/>
              <w:textAlignment w:val="center"/>
              <w:rPr>
                <w:rFonts w:hint="default" w:asciiTheme="minorEastAsia" w:hAnsiTheme="minorEastAsia" w:cstheme="minorEastAsia"/>
                <w:sz w:val="18"/>
                <w:szCs w:val="18"/>
                <w:vertAlign w:val="baseline"/>
                <w:lang w:val="en-US" w:eastAsia="zh-CN"/>
              </w:rPr>
            </w:pPr>
            <w:r>
              <w:rPr>
                <w:rFonts w:hint="eastAsia" w:ascii="微软雅黑" w:hAnsi="微软雅黑" w:eastAsia="微软雅黑" w:cs="微软雅黑"/>
                <w:i w:val="0"/>
                <w:iCs w:val="0"/>
                <w:color w:val="000000"/>
                <w:kern w:val="0"/>
                <w:sz w:val="18"/>
                <w:szCs w:val="18"/>
                <w:u w:val="none"/>
                <w:lang w:val="en-US" w:eastAsia="zh-CN" w:bidi="ar"/>
              </w:rPr>
              <w:t>年</w:t>
            </w:r>
          </w:p>
        </w:tc>
        <w:tc>
          <w:tcPr>
            <w:tcW w:w="1075" w:type="dxa"/>
            <w:vAlign w:val="center"/>
          </w:tcPr>
          <w:p w14:paraId="6D67DCA1">
            <w:pPr>
              <w:keepNext w:val="0"/>
              <w:keepLines w:val="0"/>
              <w:widowControl/>
              <w:suppressLineNumbers w:val="0"/>
              <w:jc w:val="center"/>
              <w:textAlignment w:val="center"/>
              <w:rPr>
                <w:rFonts w:hint="default" w:asciiTheme="minorEastAsia" w:hAnsiTheme="minorEastAsia" w:cstheme="minorEastAsia"/>
                <w:sz w:val="18"/>
                <w:szCs w:val="18"/>
                <w:vertAlign w:val="baseline"/>
                <w:lang w:val="en-US" w:eastAsia="zh-CN"/>
              </w:rPr>
            </w:pPr>
            <w:r>
              <w:rPr>
                <w:rFonts w:hint="eastAsia" w:ascii="微软雅黑" w:hAnsi="微软雅黑" w:eastAsia="微软雅黑" w:cs="微软雅黑"/>
                <w:i w:val="0"/>
                <w:iCs w:val="0"/>
                <w:color w:val="000000"/>
                <w:kern w:val="0"/>
                <w:sz w:val="18"/>
                <w:szCs w:val="18"/>
                <w:u w:val="none"/>
                <w:lang w:val="en-US" w:eastAsia="zh-CN" w:bidi="ar"/>
              </w:rPr>
              <w:t>1</w:t>
            </w:r>
          </w:p>
        </w:tc>
        <w:tc>
          <w:tcPr>
            <w:tcW w:w="5144" w:type="dxa"/>
            <w:vAlign w:val="center"/>
          </w:tcPr>
          <w:p w14:paraId="5F849434">
            <w:pPr>
              <w:keepNext w:val="0"/>
              <w:keepLines w:val="0"/>
              <w:widowControl/>
              <w:suppressLineNumbers w:val="0"/>
              <w:jc w:val="left"/>
              <w:textAlignment w:val="center"/>
              <w:rPr>
                <w:rFonts w:hint="default" w:asciiTheme="minorEastAsia" w:hAnsiTheme="minorEastAsia" w:cstheme="minorEastAsia"/>
                <w:sz w:val="18"/>
                <w:szCs w:val="18"/>
                <w:vertAlign w:val="baseline"/>
                <w:lang w:val="en-US" w:eastAsia="zh-CN"/>
              </w:rPr>
            </w:pPr>
            <w:r>
              <w:rPr>
                <w:rFonts w:hint="eastAsia" w:ascii="微软雅黑" w:hAnsi="微软雅黑" w:eastAsia="微软雅黑" w:cs="微软雅黑"/>
                <w:i w:val="0"/>
                <w:iCs w:val="0"/>
                <w:color w:val="000000"/>
                <w:kern w:val="0"/>
                <w:sz w:val="18"/>
                <w:szCs w:val="18"/>
                <w:u w:val="none"/>
                <w:lang w:val="en-US" w:eastAsia="zh-CN" w:bidi="ar"/>
              </w:rPr>
              <w:t xml:space="preserve">X86计算 | 通用计算增强型 | c7.xlarge.4 | 4核 | 16GiB; CentOS | CentOS 7.9 64bit; 通用型SSD | 500GB; </w:t>
            </w:r>
          </w:p>
        </w:tc>
        <w:tc>
          <w:tcPr>
            <w:tcW w:w="1095" w:type="dxa"/>
            <w:vAlign w:val="center"/>
          </w:tcPr>
          <w:p w14:paraId="39521532">
            <w:pPr>
              <w:keepNext w:val="0"/>
              <w:keepLines w:val="0"/>
              <w:widowControl/>
              <w:suppressLineNumbers w:val="0"/>
              <w:jc w:val="right"/>
              <w:textAlignment w:val="center"/>
              <w:rPr>
                <w:rFonts w:hint="default" w:asciiTheme="minorEastAsia" w:hAnsiTheme="minorEastAsia" w:cstheme="minorEastAsia"/>
                <w:sz w:val="22"/>
                <w:szCs w:val="28"/>
                <w:vertAlign w:val="baseline"/>
                <w:lang w:val="en-US" w:eastAsia="zh-CN"/>
              </w:rPr>
            </w:pPr>
          </w:p>
        </w:tc>
        <w:tc>
          <w:tcPr>
            <w:tcW w:w="1249" w:type="dxa"/>
            <w:vAlign w:val="center"/>
          </w:tcPr>
          <w:p w14:paraId="1CEA2EC0">
            <w:pPr>
              <w:keepNext w:val="0"/>
              <w:keepLines w:val="0"/>
              <w:widowControl/>
              <w:suppressLineNumbers w:val="0"/>
              <w:jc w:val="right"/>
              <w:textAlignment w:val="center"/>
              <w:rPr>
                <w:rFonts w:hint="default" w:asciiTheme="minorEastAsia" w:hAnsiTheme="minorEastAsia" w:cstheme="minorEastAsia"/>
                <w:sz w:val="22"/>
                <w:szCs w:val="28"/>
                <w:vertAlign w:val="baseline"/>
                <w:lang w:val="en-US" w:eastAsia="zh-CN"/>
              </w:rPr>
            </w:pPr>
          </w:p>
        </w:tc>
      </w:tr>
      <w:tr w14:paraId="61046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dxa"/>
          </w:tcPr>
          <w:p w14:paraId="48602DF2">
            <w:pPr>
              <w:spacing w:line="720" w:lineRule="auto"/>
              <w:jc w:val="center"/>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3</w:t>
            </w:r>
          </w:p>
        </w:tc>
        <w:tc>
          <w:tcPr>
            <w:tcW w:w="1075" w:type="dxa"/>
            <w:vAlign w:val="center"/>
          </w:tcPr>
          <w:p w14:paraId="5CAA3FE6">
            <w:pPr>
              <w:keepNext w:val="0"/>
              <w:keepLines w:val="0"/>
              <w:widowControl/>
              <w:suppressLineNumbers w:val="0"/>
              <w:jc w:val="center"/>
              <w:textAlignment w:val="center"/>
              <w:rPr>
                <w:rFonts w:hint="default" w:asciiTheme="minorEastAsia" w:hAnsiTheme="minorEastAsia" w:cstheme="minorEastAsia"/>
                <w:sz w:val="18"/>
                <w:szCs w:val="18"/>
                <w:vertAlign w:val="baseline"/>
                <w:lang w:val="en-US" w:eastAsia="zh-CN"/>
              </w:rPr>
            </w:pPr>
            <w:r>
              <w:rPr>
                <w:rFonts w:hint="eastAsia" w:ascii="微软雅黑" w:hAnsi="微软雅黑" w:eastAsia="微软雅黑" w:cs="微软雅黑"/>
                <w:i w:val="0"/>
                <w:iCs w:val="0"/>
                <w:color w:val="000000"/>
                <w:kern w:val="0"/>
                <w:sz w:val="18"/>
                <w:szCs w:val="18"/>
                <w:u w:val="none"/>
                <w:lang w:val="en-US" w:eastAsia="zh-CN" w:bidi="ar"/>
              </w:rPr>
              <w:t>弹性云服务器</w:t>
            </w:r>
          </w:p>
        </w:tc>
        <w:tc>
          <w:tcPr>
            <w:tcW w:w="1075" w:type="dxa"/>
            <w:vAlign w:val="center"/>
          </w:tcPr>
          <w:p w14:paraId="2ACD4A3B">
            <w:pPr>
              <w:keepNext w:val="0"/>
              <w:keepLines w:val="0"/>
              <w:widowControl/>
              <w:suppressLineNumbers w:val="0"/>
              <w:jc w:val="center"/>
              <w:textAlignment w:val="center"/>
              <w:rPr>
                <w:rFonts w:hint="default" w:asciiTheme="minorEastAsia" w:hAnsiTheme="minorEastAsia" w:cstheme="minorEastAsia"/>
                <w:sz w:val="18"/>
                <w:szCs w:val="18"/>
                <w:vertAlign w:val="baseline"/>
                <w:lang w:val="en-US" w:eastAsia="zh-CN"/>
              </w:rPr>
            </w:pPr>
            <w:r>
              <w:rPr>
                <w:rFonts w:hint="eastAsia" w:ascii="微软雅黑" w:hAnsi="微软雅黑" w:eastAsia="微软雅黑" w:cs="微软雅黑"/>
                <w:i w:val="0"/>
                <w:iCs w:val="0"/>
                <w:color w:val="000000"/>
                <w:kern w:val="0"/>
                <w:sz w:val="18"/>
                <w:szCs w:val="18"/>
                <w:u w:val="none"/>
                <w:lang w:val="en-US" w:eastAsia="zh-CN" w:bidi="ar"/>
              </w:rPr>
              <w:t>包年</w:t>
            </w:r>
          </w:p>
        </w:tc>
        <w:tc>
          <w:tcPr>
            <w:tcW w:w="1075" w:type="dxa"/>
            <w:vAlign w:val="center"/>
          </w:tcPr>
          <w:p w14:paraId="1DDC17F6">
            <w:pPr>
              <w:keepNext w:val="0"/>
              <w:keepLines w:val="0"/>
              <w:widowControl/>
              <w:suppressLineNumbers w:val="0"/>
              <w:jc w:val="center"/>
              <w:textAlignment w:val="center"/>
              <w:rPr>
                <w:rFonts w:hint="default" w:asciiTheme="minorEastAsia" w:hAnsiTheme="minorEastAsia" w:cstheme="minorEastAsia"/>
                <w:sz w:val="18"/>
                <w:szCs w:val="18"/>
                <w:vertAlign w:val="baseline"/>
                <w:lang w:val="en-US" w:eastAsia="zh-CN"/>
              </w:rPr>
            </w:pPr>
            <w:r>
              <w:rPr>
                <w:rFonts w:hint="eastAsia" w:ascii="微软雅黑" w:hAnsi="微软雅黑" w:eastAsia="微软雅黑" w:cs="微软雅黑"/>
                <w:i w:val="0"/>
                <w:iCs w:val="0"/>
                <w:color w:val="000000"/>
                <w:kern w:val="0"/>
                <w:sz w:val="18"/>
                <w:szCs w:val="18"/>
                <w:u w:val="none"/>
                <w:lang w:val="en-US" w:eastAsia="zh-CN" w:bidi="ar"/>
              </w:rPr>
              <w:t>1</w:t>
            </w:r>
          </w:p>
        </w:tc>
        <w:tc>
          <w:tcPr>
            <w:tcW w:w="1075" w:type="dxa"/>
            <w:vAlign w:val="center"/>
          </w:tcPr>
          <w:p w14:paraId="36259F9A">
            <w:pPr>
              <w:keepNext w:val="0"/>
              <w:keepLines w:val="0"/>
              <w:widowControl/>
              <w:suppressLineNumbers w:val="0"/>
              <w:jc w:val="center"/>
              <w:textAlignment w:val="center"/>
              <w:rPr>
                <w:rFonts w:hint="default" w:asciiTheme="minorEastAsia" w:hAnsiTheme="minorEastAsia" w:cstheme="minorEastAsia"/>
                <w:sz w:val="18"/>
                <w:szCs w:val="18"/>
                <w:vertAlign w:val="baseline"/>
                <w:lang w:val="en-US" w:eastAsia="zh-CN"/>
              </w:rPr>
            </w:pPr>
            <w:r>
              <w:rPr>
                <w:rFonts w:hint="eastAsia" w:ascii="微软雅黑" w:hAnsi="微软雅黑" w:eastAsia="微软雅黑" w:cs="微软雅黑"/>
                <w:i w:val="0"/>
                <w:iCs w:val="0"/>
                <w:color w:val="000000"/>
                <w:kern w:val="0"/>
                <w:sz w:val="18"/>
                <w:szCs w:val="18"/>
                <w:u w:val="none"/>
                <w:lang w:val="en-US" w:eastAsia="zh-CN" w:bidi="ar"/>
              </w:rPr>
              <w:t>年</w:t>
            </w:r>
          </w:p>
        </w:tc>
        <w:tc>
          <w:tcPr>
            <w:tcW w:w="1075" w:type="dxa"/>
            <w:vAlign w:val="center"/>
          </w:tcPr>
          <w:p w14:paraId="6EB4D10B">
            <w:pPr>
              <w:keepNext w:val="0"/>
              <w:keepLines w:val="0"/>
              <w:widowControl/>
              <w:suppressLineNumbers w:val="0"/>
              <w:jc w:val="center"/>
              <w:textAlignment w:val="center"/>
              <w:rPr>
                <w:rFonts w:hint="default" w:asciiTheme="minorEastAsia" w:hAnsiTheme="minorEastAsia" w:cstheme="minorEastAsia"/>
                <w:sz w:val="18"/>
                <w:szCs w:val="18"/>
                <w:vertAlign w:val="baseline"/>
                <w:lang w:val="en-US" w:eastAsia="zh-CN"/>
              </w:rPr>
            </w:pPr>
            <w:r>
              <w:rPr>
                <w:rFonts w:hint="eastAsia" w:ascii="微软雅黑" w:hAnsi="微软雅黑" w:eastAsia="微软雅黑" w:cs="微软雅黑"/>
                <w:i w:val="0"/>
                <w:iCs w:val="0"/>
                <w:color w:val="000000"/>
                <w:kern w:val="0"/>
                <w:sz w:val="18"/>
                <w:szCs w:val="18"/>
                <w:u w:val="none"/>
                <w:lang w:val="en-US" w:eastAsia="zh-CN" w:bidi="ar"/>
              </w:rPr>
              <w:t>2</w:t>
            </w:r>
          </w:p>
        </w:tc>
        <w:tc>
          <w:tcPr>
            <w:tcW w:w="5144" w:type="dxa"/>
            <w:vAlign w:val="center"/>
          </w:tcPr>
          <w:p w14:paraId="6AFA3CDB">
            <w:pPr>
              <w:keepNext w:val="0"/>
              <w:keepLines w:val="0"/>
              <w:widowControl/>
              <w:suppressLineNumbers w:val="0"/>
              <w:jc w:val="left"/>
              <w:textAlignment w:val="center"/>
              <w:rPr>
                <w:rFonts w:hint="default" w:asciiTheme="minorEastAsia" w:hAnsiTheme="minorEastAsia" w:cstheme="minorEastAsia"/>
                <w:sz w:val="18"/>
                <w:szCs w:val="18"/>
                <w:vertAlign w:val="baseline"/>
                <w:lang w:val="en-US" w:eastAsia="zh-CN"/>
              </w:rPr>
            </w:pPr>
            <w:r>
              <w:rPr>
                <w:rFonts w:hint="eastAsia" w:ascii="微软雅黑" w:hAnsi="微软雅黑" w:eastAsia="微软雅黑" w:cs="微软雅黑"/>
                <w:i w:val="0"/>
                <w:iCs w:val="0"/>
                <w:color w:val="000000"/>
                <w:kern w:val="0"/>
                <w:sz w:val="18"/>
                <w:szCs w:val="18"/>
                <w:u w:val="none"/>
                <w:lang w:val="en-US" w:eastAsia="zh-CN" w:bidi="ar"/>
              </w:rPr>
              <w:t xml:space="preserve">X86计算 | 通用计算增强型 | c7.xlarge.4 | 4核 | 16GiB; CentOS | CentOS 7.9 64bit; 通用型SSD | 500GB; </w:t>
            </w:r>
          </w:p>
        </w:tc>
        <w:tc>
          <w:tcPr>
            <w:tcW w:w="1095" w:type="dxa"/>
            <w:vAlign w:val="center"/>
          </w:tcPr>
          <w:p w14:paraId="3BA95CB2">
            <w:pPr>
              <w:keepNext w:val="0"/>
              <w:keepLines w:val="0"/>
              <w:widowControl/>
              <w:suppressLineNumbers w:val="0"/>
              <w:jc w:val="right"/>
              <w:textAlignment w:val="center"/>
              <w:rPr>
                <w:rFonts w:hint="default" w:asciiTheme="minorEastAsia" w:hAnsiTheme="minorEastAsia" w:cstheme="minorEastAsia"/>
                <w:sz w:val="22"/>
                <w:szCs w:val="28"/>
                <w:vertAlign w:val="baseline"/>
                <w:lang w:val="en-US" w:eastAsia="zh-CN"/>
              </w:rPr>
            </w:pPr>
          </w:p>
        </w:tc>
        <w:tc>
          <w:tcPr>
            <w:tcW w:w="1249" w:type="dxa"/>
            <w:vAlign w:val="center"/>
          </w:tcPr>
          <w:p w14:paraId="68EB7258">
            <w:pPr>
              <w:keepNext w:val="0"/>
              <w:keepLines w:val="0"/>
              <w:widowControl/>
              <w:suppressLineNumbers w:val="0"/>
              <w:jc w:val="right"/>
              <w:textAlignment w:val="center"/>
              <w:rPr>
                <w:rFonts w:hint="default" w:asciiTheme="minorEastAsia" w:hAnsiTheme="minorEastAsia" w:cstheme="minorEastAsia"/>
                <w:sz w:val="22"/>
                <w:szCs w:val="28"/>
                <w:vertAlign w:val="baseline"/>
                <w:lang w:val="en-US" w:eastAsia="zh-CN"/>
              </w:rPr>
            </w:pPr>
          </w:p>
        </w:tc>
      </w:tr>
      <w:tr w14:paraId="6A92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dxa"/>
          </w:tcPr>
          <w:p w14:paraId="33DE28F5">
            <w:pPr>
              <w:spacing w:line="720" w:lineRule="auto"/>
              <w:jc w:val="center"/>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4</w:t>
            </w:r>
          </w:p>
        </w:tc>
        <w:tc>
          <w:tcPr>
            <w:tcW w:w="1075" w:type="dxa"/>
            <w:vAlign w:val="center"/>
          </w:tcPr>
          <w:p w14:paraId="182F9257">
            <w:pPr>
              <w:keepNext w:val="0"/>
              <w:keepLines w:val="0"/>
              <w:widowControl/>
              <w:suppressLineNumbers w:val="0"/>
              <w:jc w:val="center"/>
              <w:textAlignment w:val="center"/>
              <w:rPr>
                <w:rFonts w:hint="default" w:asciiTheme="minorEastAsia" w:hAnsiTheme="minorEastAsia" w:cstheme="minorEastAsia"/>
                <w:sz w:val="18"/>
                <w:szCs w:val="18"/>
                <w:vertAlign w:val="baseline"/>
                <w:lang w:val="en-US" w:eastAsia="zh-CN"/>
              </w:rPr>
            </w:pPr>
            <w:r>
              <w:rPr>
                <w:rFonts w:hint="eastAsia" w:ascii="微软雅黑" w:hAnsi="微软雅黑" w:eastAsia="微软雅黑" w:cs="微软雅黑"/>
                <w:i w:val="0"/>
                <w:iCs w:val="0"/>
                <w:color w:val="000000"/>
                <w:kern w:val="0"/>
                <w:sz w:val="18"/>
                <w:szCs w:val="18"/>
                <w:u w:val="none"/>
                <w:lang w:val="en-US" w:eastAsia="zh-CN" w:bidi="ar"/>
              </w:rPr>
              <w:t>弹性云服务器</w:t>
            </w:r>
          </w:p>
        </w:tc>
        <w:tc>
          <w:tcPr>
            <w:tcW w:w="1075" w:type="dxa"/>
            <w:vAlign w:val="center"/>
          </w:tcPr>
          <w:p w14:paraId="0582899F">
            <w:pPr>
              <w:keepNext w:val="0"/>
              <w:keepLines w:val="0"/>
              <w:widowControl/>
              <w:suppressLineNumbers w:val="0"/>
              <w:jc w:val="center"/>
              <w:textAlignment w:val="center"/>
              <w:rPr>
                <w:rFonts w:hint="default" w:asciiTheme="minorEastAsia" w:hAnsiTheme="minorEastAsia" w:cstheme="minorEastAsia"/>
                <w:sz w:val="18"/>
                <w:szCs w:val="18"/>
                <w:vertAlign w:val="baseline"/>
                <w:lang w:val="en-US" w:eastAsia="zh-CN"/>
              </w:rPr>
            </w:pPr>
            <w:r>
              <w:rPr>
                <w:rFonts w:hint="eastAsia" w:ascii="微软雅黑" w:hAnsi="微软雅黑" w:eastAsia="微软雅黑" w:cs="微软雅黑"/>
                <w:i w:val="0"/>
                <w:iCs w:val="0"/>
                <w:color w:val="000000"/>
                <w:kern w:val="0"/>
                <w:sz w:val="18"/>
                <w:szCs w:val="18"/>
                <w:u w:val="none"/>
                <w:lang w:val="en-US" w:eastAsia="zh-CN" w:bidi="ar"/>
              </w:rPr>
              <w:t>包年</w:t>
            </w:r>
          </w:p>
        </w:tc>
        <w:tc>
          <w:tcPr>
            <w:tcW w:w="1075" w:type="dxa"/>
            <w:vAlign w:val="center"/>
          </w:tcPr>
          <w:p w14:paraId="3CB3C2E8">
            <w:pPr>
              <w:keepNext w:val="0"/>
              <w:keepLines w:val="0"/>
              <w:widowControl/>
              <w:suppressLineNumbers w:val="0"/>
              <w:jc w:val="center"/>
              <w:textAlignment w:val="center"/>
              <w:rPr>
                <w:rFonts w:hint="default" w:asciiTheme="minorEastAsia" w:hAnsiTheme="minorEastAsia" w:cstheme="minorEastAsia"/>
                <w:sz w:val="18"/>
                <w:szCs w:val="18"/>
                <w:vertAlign w:val="baseline"/>
                <w:lang w:val="en-US" w:eastAsia="zh-CN"/>
              </w:rPr>
            </w:pPr>
            <w:r>
              <w:rPr>
                <w:rFonts w:hint="eastAsia" w:ascii="微软雅黑" w:hAnsi="微软雅黑" w:eastAsia="微软雅黑" w:cs="微软雅黑"/>
                <w:i w:val="0"/>
                <w:iCs w:val="0"/>
                <w:color w:val="000000"/>
                <w:kern w:val="0"/>
                <w:sz w:val="18"/>
                <w:szCs w:val="18"/>
                <w:u w:val="none"/>
                <w:lang w:val="en-US" w:eastAsia="zh-CN" w:bidi="ar"/>
              </w:rPr>
              <w:t>1</w:t>
            </w:r>
          </w:p>
        </w:tc>
        <w:tc>
          <w:tcPr>
            <w:tcW w:w="1075" w:type="dxa"/>
            <w:vAlign w:val="center"/>
          </w:tcPr>
          <w:p w14:paraId="6ED05826">
            <w:pPr>
              <w:keepNext w:val="0"/>
              <w:keepLines w:val="0"/>
              <w:widowControl/>
              <w:suppressLineNumbers w:val="0"/>
              <w:jc w:val="center"/>
              <w:textAlignment w:val="center"/>
              <w:rPr>
                <w:rFonts w:hint="default" w:asciiTheme="minorEastAsia" w:hAnsiTheme="minorEastAsia" w:cstheme="minorEastAsia"/>
                <w:sz w:val="18"/>
                <w:szCs w:val="18"/>
                <w:vertAlign w:val="baseline"/>
                <w:lang w:val="en-US" w:eastAsia="zh-CN"/>
              </w:rPr>
            </w:pPr>
            <w:r>
              <w:rPr>
                <w:rFonts w:hint="eastAsia" w:ascii="微软雅黑" w:hAnsi="微软雅黑" w:eastAsia="微软雅黑" w:cs="微软雅黑"/>
                <w:i w:val="0"/>
                <w:iCs w:val="0"/>
                <w:color w:val="000000"/>
                <w:kern w:val="0"/>
                <w:sz w:val="18"/>
                <w:szCs w:val="18"/>
                <w:u w:val="none"/>
                <w:lang w:val="en-US" w:eastAsia="zh-CN" w:bidi="ar"/>
              </w:rPr>
              <w:t>年</w:t>
            </w:r>
          </w:p>
        </w:tc>
        <w:tc>
          <w:tcPr>
            <w:tcW w:w="1075" w:type="dxa"/>
            <w:vAlign w:val="center"/>
          </w:tcPr>
          <w:p w14:paraId="29E08EB7">
            <w:pPr>
              <w:keepNext w:val="0"/>
              <w:keepLines w:val="0"/>
              <w:widowControl/>
              <w:suppressLineNumbers w:val="0"/>
              <w:jc w:val="center"/>
              <w:textAlignment w:val="center"/>
              <w:rPr>
                <w:rFonts w:hint="default" w:asciiTheme="minorEastAsia" w:hAnsiTheme="minorEastAsia" w:cstheme="minorEastAsia"/>
                <w:sz w:val="18"/>
                <w:szCs w:val="18"/>
                <w:vertAlign w:val="baseline"/>
                <w:lang w:val="en-US" w:eastAsia="zh-CN"/>
              </w:rPr>
            </w:pPr>
            <w:r>
              <w:rPr>
                <w:rFonts w:hint="eastAsia" w:ascii="微软雅黑" w:hAnsi="微软雅黑" w:eastAsia="微软雅黑" w:cs="微软雅黑"/>
                <w:i w:val="0"/>
                <w:iCs w:val="0"/>
                <w:color w:val="000000"/>
                <w:kern w:val="0"/>
                <w:sz w:val="18"/>
                <w:szCs w:val="18"/>
                <w:u w:val="none"/>
                <w:lang w:val="en-US" w:eastAsia="zh-CN" w:bidi="ar"/>
              </w:rPr>
              <w:t>1</w:t>
            </w:r>
          </w:p>
        </w:tc>
        <w:tc>
          <w:tcPr>
            <w:tcW w:w="5144" w:type="dxa"/>
            <w:vAlign w:val="center"/>
          </w:tcPr>
          <w:p w14:paraId="4D142BA2">
            <w:pPr>
              <w:keepNext w:val="0"/>
              <w:keepLines w:val="0"/>
              <w:widowControl/>
              <w:suppressLineNumbers w:val="0"/>
              <w:jc w:val="left"/>
              <w:textAlignment w:val="center"/>
              <w:rPr>
                <w:rFonts w:hint="default" w:asciiTheme="minorEastAsia" w:hAnsiTheme="minorEastAsia" w:cstheme="minorEastAsia"/>
                <w:sz w:val="18"/>
                <w:szCs w:val="18"/>
                <w:vertAlign w:val="baseline"/>
                <w:lang w:val="en-US" w:eastAsia="zh-CN"/>
              </w:rPr>
            </w:pPr>
            <w:r>
              <w:rPr>
                <w:rFonts w:hint="eastAsia" w:ascii="微软雅黑" w:hAnsi="微软雅黑" w:eastAsia="微软雅黑" w:cs="微软雅黑"/>
                <w:i w:val="0"/>
                <w:iCs w:val="0"/>
                <w:color w:val="000000"/>
                <w:kern w:val="0"/>
                <w:sz w:val="18"/>
                <w:szCs w:val="18"/>
                <w:u w:val="none"/>
                <w:lang w:val="en-US" w:eastAsia="zh-CN" w:bidi="ar"/>
              </w:rPr>
              <w:t xml:space="preserve">X86计算 | 通用计算增强型 | c7.xlarge.2 | 4核 | 8GiB; Windows | Windows Server 2016 数据中心版 64位简体中文; 通用型SSD | 500GB; </w:t>
            </w:r>
          </w:p>
        </w:tc>
        <w:tc>
          <w:tcPr>
            <w:tcW w:w="1095" w:type="dxa"/>
            <w:vAlign w:val="center"/>
          </w:tcPr>
          <w:p w14:paraId="37725789">
            <w:pPr>
              <w:keepNext w:val="0"/>
              <w:keepLines w:val="0"/>
              <w:widowControl/>
              <w:suppressLineNumbers w:val="0"/>
              <w:jc w:val="right"/>
              <w:textAlignment w:val="center"/>
              <w:rPr>
                <w:rFonts w:hint="default" w:asciiTheme="minorEastAsia" w:hAnsiTheme="minorEastAsia" w:cstheme="minorEastAsia"/>
                <w:sz w:val="22"/>
                <w:szCs w:val="28"/>
                <w:vertAlign w:val="baseline"/>
                <w:lang w:val="en-US" w:eastAsia="zh-CN"/>
              </w:rPr>
            </w:pPr>
          </w:p>
        </w:tc>
        <w:tc>
          <w:tcPr>
            <w:tcW w:w="1249" w:type="dxa"/>
            <w:vAlign w:val="center"/>
          </w:tcPr>
          <w:p w14:paraId="732AFD94">
            <w:pPr>
              <w:keepNext w:val="0"/>
              <w:keepLines w:val="0"/>
              <w:widowControl/>
              <w:suppressLineNumbers w:val="0"/>
              <w:jc w:val="right"/>
              <w:textAlignment w:val="center"/>
              <w:rPr>
                <w:rFonts w:hint="default" w:asciiTheme="minorEastAsia" w:hAnsiTheme="minorEastAsia" w:cstheme="minorEastAsia"/>
                <w:sz w:val="22"/>
                <w:szCs w:val="28"/>
                <w:vertAlign w:val="baseline"/>
                <w:lang w:val="en-US" w:eastAsia="zh-CN"/>
              </w:rPr>
            </w:pPr>
          </w:p>
        </w:tc>
      </w:tr>
      <w:tr w14:paraId="05E96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dxa"/>
          </w:tcPr>
          <w:p w14:paraId="3DF45CDA">
            <w:pPr>
              <w:spacing w:line="720" w:lineRule="auto"/>
              <w:jc w:val="center"/>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5</w:t>
            </w:r>
          </w:p>
        </w:tc>
        <w:tc>
          <w:tcPr>
            <w:tcW w:w="1075" w:type="dxa"/>
            <w:vAlign w:val="center"/>
          </w:tcPr>
          <w:p w14:paraId="1A12C12F">
            <w:pPr>
              <w:keepNext w:val="0"/>
              <w:keepLines w:val="0"/>
              <w:widowControl/>
              <w:suppressLineNumbers w:val="0"/>
              <w:jc w:val="center"/>
              <w:textAlignment w:val="center"/>
              <w:rPr>
                <w:rFonts w:hint="default" w:asciiTheme="minorEastAsia" w:hAnsiTheme="minorEastAsia" w:cstheme="minorEastAsia"/>
                <w:sz w:val="18"/>
                <w:szCs w:val="18"/>
                <w:vertAlign w:val="baseline"/>
                <w:lang w:val="en-US" w:eastAsia="zh-CN"/>
              </w:rPr>
            </w:pPr>
            <w:r>
              <w:rPr>
                <w:rFonts w:hint="eastAsia" w:ascii="微软雅黑" w:hAnsi="微软雅黑" w:eastAsia="微软雅黑" w:cs="微软雅黑"/>
                <w:i w:val="0"/>
                <w:iCs w:val="0"/>
                <w:color w:val="000000"/>
                <w:kern w:val="0"/>
                <w:sz w:val="18"/>
                <w:szCs w:val="18"/>
                <w:u w:val="none"/>
                <w:lang w:val="en-US" w:eastAsia="zh-CN" w:bidi="ar"/>
              </w:rPr>
              <w:t>云数据库</w:t>
            </w:r>
          </w:p>
        </w:tc>
        <w:tc>
          <w:tcPr>
            <w:tcW w:w="1075" w:type="dxa"/>
            <w:vAlign w:val="center"/>
          </w:tcPr>
          <w:p w14:paraId="7C34F4E5">
            <w:pPr>
              <w:keepNext w:val="0"/>
              <w:keepLines w:val="0"/>
              <w:widowControl/>
              <w:suppressLineNumbers w:val="0"/>
              <w:jc w:val="center"/>
              <w:textAlignment w:val="center"/>
              <w:rPr>
                <w:rFonts w:hint="default" w:asciiTheme="minorEastAsia" w:hAnsiTheme="minorEastAsia" w:cstheme="minorEastAsia"/>
                <w:sz w:val="18"/>
                <w:szCs w:val="18"/>
                <w:vertAlign w:val="baseline"/>
                <w:lang w:val="en-US" w:eastAsia="zh-CN"/>
              </w:rPr>
            </w:pPr>
            <w:r>
              <w:rPr>
                <w:rFonts w:hint="eastAsia" w:ascii="微软雅黑" w:hAnsi="微软雅黑" w:eastAsia="微软雅黑" w:cs="微软雅黑"/>
                <w:i w:val="0"/>
                <w:iCs w:val="0"/>
                <w:color w:val="000000"/>
                <w:kern w:val="0"/>
                <w:sz w:val="18"/>
                <w:szCs w:val="18"/>
                <w:u w:val="none"/>
                <w:lang w:val="en-US" w:eastAsia="zh-CN" w:bidi="ar"/>
              </w:rPr>
              <w:t>包年</w:t>
            </w:r>
          </w:p>
        </w:tc>
        <w:tc>
          <w:tcPr>
            <w:tcW w:w="1075" w:type="dxa"/>
            <w:vAlign w:val="center"/>
          </w:tcPr>
          <w:p w14:paraId="19F152F9">
            <w:pPr>
              <w:keepNext w:val="0"/>
              <w:keepLines w:val="0"/>
              <w:widowControl/>
              <w:suppressLineNumbers w:val="0"/>
              <w:jc w:val="center"/>
              <w:textAlignment w:val="center"/>
              <w:rPr>
                <w:rFonts w:hint="default" w:asciiTheme="minorEastAsia" w:hAnsiTheme="minorEastAsia" w:cstheme="minorEastAsia"/>
                <w:sz w:val="18"/>
                <w:szCs w:val="18"/>
                <w:vertAlign w:val="baseline"/>
                <w:lang w:val="en-US" w:eastAsia="zh-CN"/>
              </w:rPr>
            </w:pPr>
            <w:r>
              <w:rPr>
                <w:rFonts w:hint="eastAsia" w:ascii="微软雅黑" w:hAnsi="微软雅黑" w:eastAsia="微软雅黑" w:cs="微软雅黑"/>
                <w:i w:val="0"/>
                <w:iCs w:val="0"/>
                <w:color w:val="000000"/>
                <w:kern w:val="0"/>
                <w:sz w:val="18"/>
                <w:szCs w:val="18"/>
                <w:u w:val="none"/>
                <w:lang w:val="en-US" w:eastAsia="zh-CN" w:bidi="ar"/>
              </w:rPr>
              <w:t>1</w:t>
            </w:r>
          </w:p>
        </w:tc>
        <w:tc>
          <w:tcPr>
            <w:tcW w:w="1075" w:type="dxa"/>
            <w:vAlign w:val="center"/>
          </w:tcPr>
          <w:p w14:paraId="0A95A724">
            <w:pPr>
              <w:keepNext w:val="0"/>
              <w:keepLines w:val="0"/>
              <w:widowControl/>
              <w:suppressLineNumbers w:val="0"/>
              <w:jc w:val="center"/>
              <w:textAlignment w:val="center"/>
              <w:rPr>
                <w:rFonts w:hint="default" w:asciiTheme="minorEastAsia" w:hAnsiTheme="minorEastAsia" w:cstheme="minorEastAsia"/>
                <w:sz w:val="18"/>
                <w:szCs w:val="18"/>
                <w:vertAlign w:val="baseline"/>
                <w:lang w:val="en-US" w:eastAsia="zh-CN"/>
              </w:rPr>
            </w:pPr>
            <w:r>
              <w:rPr>
                <w:rFonts w:hint="eastAsia" w:ascii="微软雅黑" w:hAnsi="微软雅黑" w:eastAsia="微软雅黑" w:cs="微软雅黑"/>
                <w:i w:val="0"/>
                <w:iCs w:val="0"/>
                <w:color w:val="000000"/>
                <w:kern w:val="0"/>
                <w:sz w:val="18"/>
                <w:szCs w:val="18"/>
                <w:u w:val="none"/>
                <w:lang w:val="en-US" w:eastAsia="zh-CN" w:bidi="ar"/>
              </w:rPr>
              <w:t>年</w:t>
            </w:r>
          </w:p>
        </w:tc>
        <w:tc>
          <w:tcPr>
            <w:tcW w:w="1075" w:type="dxa"/>
            <w:vAlign w:val="center"/>
          </w:tcPr>
          <w:p w14:paraId="779752D7">
            <w:pPr>
              <w:keepNext w:val="0"/>
              <w:keepLines w:val="0"/>
              <w:widowControl/>
              <w:suppressLineNumbers w:val="0"/>
              <w:jc w:val="center"/>
              <w:textAlignment w:val="center"/>
              <w:rPr>
                <w:rFonts w:hint="default" w:asciiTheme="minorEastAsia" w:hAnsiTheme="minorEastAsia" w:cstheme="minorEastAsia"/>
                <w:sz w:val="18"/>
                <w:szCs w:val="18"/>
                <w:vertAlign w:val="baseline"/>
                <w:lang w:val="en-US" w:eastAsia="zh-CN"/>
              </w:rPr>
            </w:pPr>
            <w:r>
              <w:rPr>
                <w:rFonts w:hint="eastAsia" w:ascii="微软雅黑" w:hAnsi="微软雅黑" w:eastAsia="微软雅黑" w:cs="微软雅黑"/>
                <w:i w:val="0"/>
                <w:iCs w:val="0"/>
                <w:color w:val="000000"/>
                <w:kern w:val="0"/>
                <w:sz w:val="18"/>
                <w:szCs w:val="18"/>
                <w:u w:val="none"/>
                <w:lang w:val="en-US" w:eastAsia="zh-CN" w:bidi="ar"/>
              </w:rPr>
              <w:t>1</w:t>
            </w:r>
          </w:p>
        </w:tc>
        <w:tc>
          <w:tcPr>
            <w:tcW w:w="5144" w:type="dxa"/>
            <w:vAlign w:val="center"/>
          </w:tcPr>
          <w:p w14:paraId="561AC92D">
            <w:pPr>
              <w:keepNext w:val="0"/>
              <w:keepLines w:val="0"/>
              <w:widowControl/>
              <w:suppressLineNumbers w:val="0"/>
              <w:jc w:val="left"/>
              <w:textAlignment w:val="center"/>
              <w:rPr>
                <w:rFonts w:hint="default" w:asciiTheme="minorEastAsia" w:hAnsiTheme="minorEastAsia" w:cstheme="minorEastAsia"/>
                <w:sz w:val="18"/>
                <w:szCs w:val="18"/>
                <w:vertAlign w:val="baseline"/>
                <w:lang w:val="en-US" w:eastAsia="zh-CN"/>
              </w:rPr>
            </w:pPr>
            <w:r>
              <w:rPr>
                <w:rFonts w:hint="eastAsia" w:ascii="微软雅黑" w:hAnsi="微软雅黑" w:eastAsia="微软雅黑" w:cs="微软雅黑"/>
                <w:i w:val="0"/>
                <w:iCs w:val="0"/>
                <w:color w:val="000000"/>
                <w:kern w:val="0"/>
                <w:sz w:val="18"/>
                <w:szCs w:val="18"/>
                <w:u w:val="none"/>
                <w:lang w:val="en-US" w:eastAsia="zh-CN" w:bidi="ar"/>
              </w:rPr>
              <w:t>通用可用区 | MySQL | 8.0 | 主备 | 独享型 | 4核16GB; 极速型SSD | 500GB;</w:t>
            </w:r>
          </w:p>
        </w:tc>
        <w:tc>
          <w:tcPr>
            <w:tcW w:w="1095" w:type="dxa"/>
            <w:vAlign w:val="center"/>
          </w:tcPr>
          <w:p w14:paraId="6F0967FA">
            <w:pPr>
              <w:keepNext w:val="0"/>
              <w:keepLines w:val="0"/>
              <w:widowControl/>
              <w:suppressLineNumbers w:val="0"/>
              <w:jc w:val="right"/>
              <w:textAlignment w:val="center"/>
              <w:rPr>
                <w:rFonts w:hint="default" w:asciiTheme="minorEastAsia" w:hAnsiTheme="minorEastAsia" w:cstheme="minorEastAsia"/>
                <w:sz w:val="22"/>
                <w:szCs w:val="28"/>
                <w:vertAlign w:val="baseline"/>
                <w:lang w:val="en-US" w:eastAsia="zh-CN"/>
              </w:rPr>
            </w:pPr>
          </w:p>
        </w:tc>
        <w:tc>
          <w:tcPr>
            <w:tcW w:w="1249" w:type="dxa"/>
            <w:vAlign w:val="center"/>
          </w:tcPr>
          <w:p w14:paraId="65CDFDD6">
            <w:pPr>
              <w:keepNext w:val="0"/>
              <w:keepLines w:val="0"/>
              <w:widowControl/>
              <w:suppressLineNumbers w:val="0"/>
              <w:jc w:val="right"/>
              <w:textAlignment w:val="center"/>
              <w:rPr>
                <w:rFonts w:hint="default" w:asciiTheme="minorEastAsia" w:hAnsiTheme="minorEastAsia" w:cstheme="minorEastAsia"/>
                <w:sz w:val="22"/>
                <w:szCs w:val="28"/>
                <w:vertAlign w:val="baseline"/>
                <w:lang w:val="en-US" w:eastAsia="zh-CN"/>
              </w:rPr>
            </w:pPr>
          </w:p>
        </w:tc>
      </w:tr>
      <w:tr w14:paraId="72BE9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dxa"/>
          </w:tcPr>
          <w:p w14:paraId="08E4A556">
            <w:pPr>
              <w:spacing w:line="720" w:lineRule="auto"/>
              <w:jc w:val="center"/>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6</w:t>
            </w:r>
          </w:p>
        </w:tc>
        <w:tc>
          <w:tcPr>
            <w:tcW w:w="1075" w:type="dxa"/>
            <w:vAlign w:val="center"/>
          </w:tcPr>
          <w:p w14:paraId="69BE7CCB">
            <w:pPr>
              <w:keepNext w:val="0"/>
              <w:keepLines w:val="0"/>
              <w:widowControl/>
              <w:suppressLineNumbers w:val="0"/>
              <w:jc w:val="center"/>
              <w:textAlignment w:val="center"/>
              <w:rPr>
                <w:rFonts w:hint="default" w:asciiTheme="minorEastAsia" w:hAnsiTheme="minorEastAsia" w:cstheme="minorEastAsia"/>
                <w:sz w:val="18"/>
                <w:szCs w:val="18"/>
                <w:vertAlign w:val="baseline"/>
                <w:lang w:val="en-US" w:eastAsia="zh-CN"/>
              </w:rPr>
            </w:pPr>
            <w:r>
              <w:rPr>
                <w:rFonts w:hint="eastAsia" w:ascii="微软雅黑" w:hAnsi="微软雅黑" w:eastAsia="微软雅黑" w:cs="微软雅黑"/>
                <w:i w:val="0"/>
                <w:iCs w:val="0"/>
                <w:color w:val="000000"/>
                <w:kern w:val="0"/>
                <w:sz w:val="18"/>
                <w:szCs w:val="18"/>
                <w:u w:val="none"/>
                <w:lang w:val="en-US" w:eastAsia="zh-CN" w:bidi="ar"/>
              </w:rPr>
              <w:t>弹性公网IP</w:t>
            </w:r>
          </w:p>
        </w:tc>
        <w:tc>
          <w:tcPr>
            <w:tcW w:w="1075" w:type="dxa"/>
            <w:vAlign w:val="center"/>
          </w:tcPr>
          <w:p w14:paraId="503ED745">
            <w:pPr>
              <w:keepNext w:val="0"/>
              <w:keepLines w:val="0"/>
              <w:widowControl/>
              <w:suppressLineNumbers w:val="0"/>
              <w:jc w:val="center"/>
              <w:textAlignment w:val="center"/>
              <w:rPr>
                <w:rFonts w:hint="default" w:asciiTheme="minorEastAsia" w:hAnsiTheme="minorEastAsia" w:cstheme="minorEastAsia"/>
                <w:sz w:val="18"/>
                <w:szCs w:val="18"/>
                <w:vertAlign w:val="baseline"/>
                <w:lang w:val="en-US" w:eastAsia="zh-CN"/>
              </w:rPr>
            </w:pPr>
            <w:r>
              <w:rPr>
                <w:rFonts w:hint="eastAsia" w:ascii="微软雅黑" w:hAnsi="微软雅黑" w:eastAsia="微软雅黑" w:cs="微软雅黑"/>
                <w:i w:val="0"/>
                <w:iCs w:val="0"/>
                <w:color w:val="000000"/>
                <w:kern w:val="0"/>
                <w:sz w:val="18"/>
                <w:szCs w:val="18"/>
                <w:u w:val="none"/>
                <w:lang w:val="en-US" w:eastAsia="zh-CN" w:bidi="ar"/>
              </w:rPr>
              <w:t>按需计费</w:t>
            </w:r>
          </w:p>
        </w:tc>
        <w:tc>
          <w:tcPr>
            <w:tcW w:w="1075" w:type="dxa"/>
            <w:vAlign w:val="center"/>
          </w:tcPr>
          <w:p w14:paraId="3815C7E6">
            <w:pPr>
              <w:keepNext w:val="0"/>
              <w:keepLines w:val="0"/>
              <w:widowControl/>
              <w:suppressLineNumbers w:val="0"/>
              <w:jc w:val="center"/>
              <w:textAlignment w:val="center"/>
              <w:rPr>
                <w:rFonts w:hint="default" w:asciiTheme="minorEastAsia" w:hAnsiTheme="minorEastAsia" w:cstheme="minorEastAsia"/>
                <w:sz w:val="18"/>
                <w:szCs w:val="18"/>
                <w:vertAlign w:val="baseline"/>
                <w:lang w:val="en-US" w:eastAsia="zh-CN"/>
              </w:rPr>
            </w:pPr>
            <w:r>
              <w:rPr>
                <w:rFonts w:hint="eastAsia" w:ascii="微软雅黑" w:hAnsi="微软雅黑" w:eastAsia="微软雅黑" w:cs="微软雅黑"/>
                <w:i w:val="0"/>
                <w:iCs w:val="0"/>
                <w:color w:val="000000"/>
                <w:kern w:val="0"/>
                <w:sz w:val="18"/>
                <w:szCs w:val="18"/>
                <w:u w:val="none"/>
                <w:lang w:val="en-US" w:eastAsia="zh-CN" w:bidi="ar"/>
              </w:rPr>
              <w:t>1</w:t>
            </w:r>
          </w:p>
        </w:tc>
        <w:tc>
          <w:tcPr>
            <w:tcW w:w="1075" w:type="dxa"/>
            <w:vAlign w:val="center"/>
          </w:tcPr>
          <w:p w14:paraId="598B0D62">
            <w:pPr>
              <w:keepNext w:val="0"/>
              <w:keepLines w:val="0"/>
              <w:widowControl/>
              <w:suppressLineNumbers w:val="0"/>
              <w:jc w:val="center"/>
              <w:textAlignment w:val="center"/>
              <w:rPr>
                <w:rFonts w:hint="default" w:asciiTheme="minorEastAsia" w:hAnsiTheme="minorEastAsia" w:cstheme="minorEastAsia"/>
                <w:sz w:val="18"/>
                <w:szCs w:val="18"/>
                <w:vertAlign w:val="baseline"/>
                <w:lang w:val="en-US" w:eastAsia="zh-CN"/>
              </w:rPr>
            </w:pPr>
            <w:r>
              <w:rPr>
                <w:rFonts w:hint="eastAsia" w:ascii="微软雅黑" w:hAnsi="微软雅黑" w:eastAsia="微软雅黑" w:cs="微软雅黑"/>
                <w:i w:val="0"/>
                <w:iCs w:val="0"/>
                <w:color w:val="000000"/>
                <w:kern w:val="0"/>
                <w:sz w:val="18"/>
                <w:szCs w:val="18"/>
                <w:u w:val="none"/>
                <w:lang w:val="en-US" w:eastAsia="zh-CN" w:bidi="ar"/>
              </w:rPr>
              <w:t>小时</w:t>
            </w:r>
          </w:p>
        </w:tc>
        <w:tc>
          <w:tcPr>
            <w:tcW w:w="1075" w:type="dxa"/>
            <w:vAlign w:val="center"/>
          </w:tcPr>
          <w:p w14:paraId="2DA8411F">
            <w:pPr>
              <w:keepNext w:val="0"/>
              <w:keepLines w:val="0"/>
              <w:widowControl/>
              <w:suppressLineNumbers w:val="0"/>
              <w:jc w:val="center"/>
              <w:textAlignment w:val="center"/>
              <w:rPr>
                <w:rFonts w:hint="default" w:asciiTheme="minorEastAsia" w:hAnsiTheme="minorEastAsia" w:cstheme="minorEastAsia"/>
                <w:sz w:val="18"/>
                <w:szCs w:val="18"/>
                <w:vertAlign w:val="baseline"/>
                <w:lang w:val="en-US" w:eastAsia="zh-CN"/>
              </w:rPr>
            </w:pPr>
            <w:r>
              <w:rPr>
                <w:rFonts w:hint="eastAsia" w:ascii="微软雅黑" w:hAnsi="微软雅黑" w:eastAsia="微软雅黑" w:cs="微软雅黑"/>
                <w:i w:val="0"/>
                <w:iCs w:val="0"/>
                <w:color w:val="000000"/>
                <w:kern w:val="0"/>
                <w:sz w:val="18"/>
                <w:szCs w:val="18"/>
                <w:u w:val="none"/>
                <w:lang w:val="en-US" w:eastAsia="zh-CN" w:bidi="ar"/>
              </w:rPr>
              <w:t>1</w:t>
            </w:r>
          </w:p>
        </w:tc>
        <w:tc>
          <w:tcPr>
            <w:tcW w:w="5144" w:type="dxa"/>
            <w:vAlign w:val="center"/>
          </w:tcPr>
          <w:p w14:paraId="02135F2B">
            <w:pPr>
              <w:keepNext w:val="0"/>
              <w:keepLines w:val="0"/>
              <w:widowControl/>
              <w:suppressLineNumbers w:val="0"/>
              <w:jc w:val="left"/>
              <w:textAlignment w:val="center"/>
              <w:rPr>
                <w:rFonts w:hint="default" w:asciiTheme="minorEastAsia" w:hAnsiTheme="minorEastAsia" w:cstheme="minorEastAsia"/>
                <w:sz w:val="18"/>
                <w:szCs w:val="18"/>
                <w:vertAlign w:val="baseline"/>
                <w:lang w:val="en-US" w:eastAsia="zh-CN"/>
              </w:rPr>
            </w:pPr>
            <w:r>
              <w:rPr>
                <w:rFonts w:hint="eastAsia" w:ascii="微软雅黑" w:hAnsi="微软雅黑" w:eastAsia="微软雅黑" w:cs="微软雅黑"/>
                <w:i w:val="0"/>
                <w:iCs w:val="0"/>
                <w:color w:val="000000"/>
                <w:kern w:val="0"/>
                <w:sz w:val="18"/>
                <w:szCs w:val="18"/>
                <w:u w:val="none"/>
                <w:lang w:val="en-US" w:eastAsia="zh-CN" w:bidi="ar"/>
              </w:rPr>
              <w:t>独享 | 全动态BGP | 按流量计费 | 1GB x4; 4个;</w:t>
            </w:r>
          </w:p>
        </w:tc>
        <w:tc>
          <w:tcPr>
            <w:tcW w:w="1095" w:type="dxa"/>
            <w:vAlign w:val="center"/>
          </w:tcPr>
          <w:p w14:paraId="5AAF087E">
            <w:pPr>
              <w:keepNext w:val="0"/>
              <w:keepLines w:val="0"/>
              <w:widowControl/>
              <w:suppressLineNumbers w:val="0"/>
              <w:jc w:val="right"/>
              <w:textAlignment w:val="center"/>
              <w:rPr>
                <w:rFonts w:hint="default" w:asciiTheme="minorEastAsia" w:hAnsiTheme="minorEastAsia" w:cstheme="minorEastAsia"/>
                <w:sz w:val="22"/>
                <w:szCs w:val="28"/>
                <w:vertAlign w:val="baseline"/>
                <w:lang w:val="en-US" w:eastAsia="zh-CN"/>
              </w:rPr>
            </w:pPr>
          </w:p>
        </w:tc>
        <w:tc>
          <w:tcPr>
            <w:tcW w:w="1249" w:type="dxa"/>
            <w:vAlign w:val="center"/>
          </w:tcPr>
          <w:p w14:paraId="50FFC894">
            <w:pPr>
              <w:keepNext w:val="0"/>
              <w:keepLines w:val="0"/>
              <w:widowControl/>
              <w:suppressLineNumbers w:val="0"/>
              <w:jc w:val="right"/>
              <w:textAlignment w:val="center"/>
              <w:rPr>
                <w:rFonts w:hint="default" w:asciiTheme="minorEastAsia" w:hAnsiTheme="minorEastAsia" w:cstheme="minorEastAsia"/>
                <w:sz w:val="22"/>
                <w:szCs w:val="28"/>
                <w:vertAlign w:val="baseline"/>
                <w:lang w:val="en-US" w:eastAsia="zh-CN"/>
              </w:rPr>
            </w:pPr>
          </w:p>
        </w:tc>
      </w:tr>
      <w:tr w14:paraId="330F2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dxa"/>
          </w:tcPr>
          <w:p w14:paraId="201BB222">
            <w:pPr>
              <w:spacing w:line="720" w:lineRule="auto"/>
              <w:jc w:val="center"/>
              <w:rPr>
                <w:rFonts w:hint="default" w:asciiTheme="minorEastAsia" w:hAnsiTheme="minorEastAsia" w:cstheme="minorEastAsia"/>
                <w:sz w:val="16"/>
                <w:szCs w:val="20"/>
                <w:vertAlign w:val="baseline"/>
                <w:lang w:val="en-US" w:eastAsia="zh-CN"/>
              </w:rPr>
            </w:pPr>
            <w:r>
              <w:rPr>
                <w:rFonts w:hint="eastAsia" w:asciiTheme="minorEastAsia" w:hAnsiTheme="minorEastAsia" w:cstheme="minorEastAsia"/>
                <w:sz w:val="16"/>
                <w:szCs w:val="20"/>
                <w:vertAlign w:val="baseline"/>
                <w:lang w:val="en-US" w:eastAsia="zh-CN"/>
              </w:rPr>
              <w:t>7</w:t>
            </w:r>
          </w:p>
        </w:tc>
        <w:tc>
          <w:tcPr>
            <w:tcW w:w="1075" w:type="dxa"/>
            <w:vAlign w:val="center"/>
          </w:tcPr>
          <w:p w14:paraId="65883C4C">
            <w:pPr>
              <w:keepNext w:val="0"/>
              <w:keepLines w:val="0"/>
              <w:widowControl/>
              <w:suppressLineNumbers w:val="0"/>
              <w:jc w:val="center"/>
              <w:textAlignment w:val="center"/>
              <w:rPr>
                <w:rFonts w:hint="default" w:asciiTheme="minorEastAsia" w:hAnsiTheme="minorEastAsia" w:cstheme="minorEastAsia"/>
                <w:sz w:val="16"/>
                <w:szCs w:val="20"/>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共享流量包</w:t>
            </w:r>
          </w:p>
        </w:tc>
        <w:tc>
          <w:tcPr>
            <w:tcW w:w="1075" w:type="dxa"/>
            <w:vAlign w:val="center"/>
          </w:tcPr>
          <w:p w14:paraId="022CA946">
            <w:pPr>
              <w:keepNext w:val="0"/>
              <w:keepLines w:val="0"/>
              <w:widowControl/>
              <w:suppressLineNumbers w:val="0"/>
              <w:jc w:val="center"/>
              <w:textAlignment w:val="center"/>
              <w:rPr>
                <w:rFonts w:hint="default" w:asciiTheme="minorEastAsia" w:hAnsiTheme="minorEastAsia" w:cstheme="minorEastAsia"/>
                <w:sz w:val="16"/>
                <w:szCs w:val="20"/>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包年</w:t>
            </w:r>
          </w:p>
        </w:tc>
        <w:tc>
          <w:tcPr>
            <w:tcW w:w="1075" w:type="dxa"/>
            <w:vAlign w:val="center"/>
          </w:tcPr>
          <w:p w14:paraId="27FC07A2">
            <w:pPr>
              <w:keepNext w:val="0"/>
              <w:keepLines w:val="0"/>
              <w:widowControl/>
              <w:suppressLineNumbers w:val="0"/>
              <w:jc w:val="center"/>
              <w:textAlignment w:val="center"/>
              <w:rPr>
                <w:rFonts w:hint="default" w:asciiTheme="minorEastAsia" w:hAnsiTheme="minorEastAsia" w:cstheme="minorEastAsia"/>
                <w:sz w:val="16"/>
                <w:szCs w:val="20"/>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1</w:t>
            </w:r>
          </w:p>
        </w:tc>
        <w:tc>
          <w:tcPr>
            <w:tcW w:w="1075" w:type="dxa"/>
            <w:vAlign w:val="center"/>
          </w:tcPr>
          <w:p w14:paraId="730AB2C2">
            <w:pPr>
              <w:keepNext w:val="0"/>
              <w:keepLines w:val="0"/>
              <w:widowControl/>
              <w:suppressLineNumbers w:val="0"/>
              <w:jc w:val="center"/>
              <w:textAlignment w:val="center"/>
              <w:rPr>
                <w:rFonts w:hint="default" w:asciiTheme="minorEastAsia" w:hAnsiTheme="minorEastAsia" w:cstheme="minorEastAsia"/>
                <w:sz w:val="16"/>
                <w:szCs w:val="20"/>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年</w:t>
            </w:r>
          </w:p>
        </w:tc>
        <w:tc>
          <w:tcPr>
            <w:tcW w:w="1075" w:type="dxa"/>
            <w:vAlign w:val="center"/>
          </w:tcPr>
          <w:p w14:paraId="2DE08C03">
            <w:pPr>
              <w:keepNext w:val="0"/>
              <w:keepLines w:val="0"/>
              <w:widowControl/>
              <w:suppressLineNumbers w:val="0"/>
              <w:jc w:val="center"/>
              <w:textAlignment w:val="center"/>
              <w:rPr>
                <w:rFonts w:hint="default" w:asciiTheme="minorEastAsia" w:hAnsiTheme="minorEastAsia" w:cstheme="minorEastAsia"/>
                <w:sz w:val="16"/>
                <w:szCs w:val="20"/>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2</w:t>
            </w:r>
          </w:p>
        </w:tc>
        <w:tc>
          <w:tcPr>
            <w:tcW w:w="5144" w:type="dxa"/>
            <w:vAlign w:val="center"/>
          </w:tcPr>
          <w:p w14:paraId="04E797A1">
            <w:pPr>
              <w:keepNext w:val="0"/>
              <w:keepLines w:val="0"/>
              <w:widowControl/>
              <w:suppressLineNumbers w:val="0"/>
              <w:jc w:val="left"/>
              <w:textAlignment w:val="center"/>
              <w:rPr>
                <w:rFonts w:hint="default" w:asciiTheme="minorEastAsia" w:hAnsiTheme="minorEastAsia" w:cstheme="minorEastAsia"/>
                <w:sz w:val="16"/>
                <w:szCs w:val="20"/>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共享流量包 | 全动态BGP | 按流量计费 | 一年 | 16TB</w:t>
            </w:r>
          </w:p>
        </w:tc>
        <w:tc>
          <w:tcPr>
            <w:tcW w:w="1095" w:type="dxa"/>
            <w:vAlign w:val="center"/>
          </w:tcPr>
          <w:p w14:paraId="1816AAED">
            <w:pPr>
              <w:keepNext w:val="0"/>
              <w:keepLines w:val="0"/>
              <w:widowControl/>
              <w:suppressLineNumbers w:val="0"/>
              <w:jc w:val="right"/>
              <w:textAlignment w:val="center"/>
              <w:rPr>
                <w:rFonts w:hint="default" w:asciiTheme="minorEastAsia" w:hAnsiTheme="minorEastAsia" w:cstheme="minorEastAsia"/>
                <w:sz w:val="22"/>
                <w:szCs w:val="28"/>
                <w:vertAlign w:val="baseline"/>
                <w:lang w:val="en-US" w:eastAsia="zh-CN"/>
              </w:rPr>
            </w:pPr>
          </w:p>
        </w:tc>
        <w:tc>
          <w:tcPr>
            <w:tcW w:w="1249" w:type="dxa"/>
            <w:vAlign w:val="center"/>
          </w:tcPr>
          <w:p w14:paraId="2D757D60">
            <w:pPr>
              <w:keepNext w:val="0"/>
              <w:keepLines w:val="0"/>
              <w:widowControl/>
              <w:suppressLineNumbers w:val="0"/>
              <w:jc w:val="right"/>
              <w:textAlignment w:val="center"/>
              <w:rPr>
                <w:rFonts w:hint="default" w:asciiTheme="minorEastAsia" w:hAnsiTheme="minorEastAsia" w:cstheme="minorEastAsia"/>
                <w:sz w:val="22"/>
                <w:szCs w:val="28"/>
                <w:vertAlign w:val="baseline"/>
                <w:lang w:val="en-US" w:eastAsia="zh-CN"/>
              </w:rPr>
            </w:pPr>
          </w:p>
        </w:tc>
      </w:tr>
      <w:tr w14:paraId="567D7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dxa"/>
          </w:tcPr>
          <w:p w14:paraId="36983961">
            <w:pPr>
              <w:spacing w:line="720" w:lineRule="auto"/>
              <w:jc w:val="center"/>
              <w:rPr>
                <w:rFonts w:hint="default" w:asciiTheme="minorEastAsia" w:hAnsiTheme="minorEastAsia" w:cstheme="minorEastAsia"/>
                <w:sz w:val="16"/>
                <w:szCs w:val="20"/>
                <w:vertAlign w:val="baseline"/>
                <w:lang w:val="en-US" w:eastAsia="zh-CN"/>
              </w:rPr>
            </w:pPr>
            <w:r>
              <w:rPr>
                <w:rFonts w:hint="eastAsia" w:asciiTheme="minorEastAsia" w:hAnsiTheme="minorEastAsia" w:cstheme="minorEastAsia"/>
                <w:sz w:val="16"/>
                <w:szCs w:val="20"/>
                <w:vertAlign w:val="baseline"/>
                <w:lang w:val="en-US" w:eastAsia="zh-CN"/>
              </w:rPr>
              <w:t>8</w:t>
            </w:r>
          </w:p>
        </w:tc>
        <w:tc>
          <w:tcPr>
            <w:tcW w:w="1075" w:type="dxa"/>
            <w:vAlign w:val="center"/>
          </w:tcPr>
          <w:p w14:paraId="2C8D239C">
            <w:pPr>
              <w:keepNext w:val="0"/>
              <w:keepLines w:val="0"/>
              <w:widowControl/>
              <w:suppressLineNumbers w:val="0"/>
              <w:jc w:val="center"/>
              <w:textAlignment w:val="center"/>
              <w:rPr>
                <w:rFonts w:hint="default" w:asciiTheme="minorEastAsia" w:hAnsiTheme="minorEastAsia" w:cstheme="minorEastAsia"/>
                <w:sz w:val="16"/>
                <w:szCs w:val="20"/>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企业主机安全</w:t>
            </w:r>
          </w:p>
        </w:tc>
        <w:tc>
          <w:tcPr>
            <w:tcW w:w="1075" w:type="dxa"/>
            <w:vAlign w:val="center"/>
          </w:tcPr>
          <w:p w14:paraId="4E49105C">
            <w:pPr>
              <w:keepNext w:val="0"/>
              <w:keepLines w:val="0"/>
              <w:widowControl/>
              <w:suppressLineNumbers w:val="0"/>
              <w:jc w:val="center"/>
              <w:textAlignment w:val="center"/>
              <w:rPr>
                <w:rFonts w:hint="default" w:asciiTheme="minorEastAsia" w:hAnsiTheme="minorEastAsia" w:cstheme="minorEastAsia"/>
                <w:sz w:val="16"/>
                <w:szCs w:val="20"/>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包年</w:t>
            </w:r>
          </w:p>
        </w:tc>
        <w:tc>
          <w:tcPr>
            <w:tcW w:w="1075" w:type="dxa"/>
            <w:vAlign w:val="center"/>
          </w:tcPr>
          <w:p w14:paraId="62DB6DE3">
            <w:pPr>
              <w:keepNext w:val="0"/>
              <w:keepLines w:val="0"/>
              <w:widowControl/>
              <w:suppressLineNumbers w:val="0"/>
              <w:jc w:val="center"/>
              <w:textAlignment w:val="center"/>
              <w:rPr>
                <w:rFonts w:hint="default" w:asciiTheme="minorEastAsia" w:hAnsiTheme="minorEastAsia" w:cstheme="minorEastAsia"/>
                <w:sz w:val="16"/>
                <w:szCs w:val="20"/>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1</w:t>
            </w:r>
          </w:p>
        </w:tc>
        <w:tc>
          <w:tcPr>
            <w:tcW w:w="1075" w:type="dxa"/>
            <w:vAlign w:val="center"/>
          </w:tcPr>
          <w:p w14:paraId="533BC563">
            <w:pPr>
              <w:keepNext w:val="0"/>
              <w:keepLines w:val="0"/>
              <w:widowControl/>
              <w:suppressLineNumbers w:val="0"/>
              <w:jc w:val="center"/>
              <w:textAlignment w:val="center"/>
              <w:rPr>
                <w:rFonts w:hint="default" w:asciiTheme="minorEastAsia" w:hAnsiTheme="minorEastAsia" w:cstheme="minorEastAsia"/>
                <w:sz w:val="16"/>
                <w:szCs w:val="20"/>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年</w:t>
            </w:r>
          </w:p>
        </w:tc>
        <w:tc>
          <w:tcPr>
            <w:tcW w:w="1075" w:type="dxa"/>
            <w:vAlign w:val="center"/>
          </w:tcPr>
          <w:p w14:paraId="3B169CB9">
            <w:pPr>
              <w:keepNext w:val="0"/>
              <w:keepLines w:val="0"/>
              <w:widowControl/>
              <w:suppressLineNumbers w:val="0"/>
              <w:jc w:val="center"/>
              <w:textAlignment w:val="center"/>
              <w:rPr>
                <w:rFonts w:hint="default" w:asciiTheme="minorEastAsia" w:hAnsiTheme="minorEastAsia" w:cstheme="minorEastAsia"/>
                <w:sz w:val="16"/>
                <w:szCs w:val="20"/>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5</w:t>
            </w:r>
          </w:p>
        </w:tc>
        <w:tc>
          <w:tcPr>
            <w:tcW w:w="5144" w:type="dxa"/>
            <w:vAlign w:val="center"/>
          </w:tcPr>
          <w:p w14:paraId="2F3204CB">
            <w:pPr>
              <w:keepNext w:val="0"/>
              <w:keepLines w:val="0"/>
              <w:widowControl/>
              <w:suppressLineNumbers w:val="0"/>
              <w:jc w:val="left"/>
              <w:textAlignment w:val="center"/>
              <w:rPr>
                <w:rFonts w:hint="default" w:asciiTheme="minorEastAsia" w:hAnsiTheme="minorEastAsia" w:cstheme="minorEastAsia"/>
                <w:sz w:val="16"/>
                <w:szCs w:val="20"/>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 xml:space="preserve">旗舰版; </w:t>
            </w:r>
          </w:p>
        </w:tc>
        <w:tc>
          <w:tcPr>
            <w:tcW w:w="1095" w:type="dxa"/>
            <w:vAlign w:val="center"/>
          </w:tcPr>
          <w:p w14:paraId="035897D3">
            <w:pPr>
              <w:keepNext w:val="0"/>
              <w:keepLines w:val="0"/>
              <w:widowControl/>
              <w:suppressLineNumbers w:val="0"/>
              <w:jc w:val="right"/>
              <w:textAlignment w:val="center"/>
              <w:rPr>
                <w:rFonts w:hint="default" w:asciiTheme="minorEastAsia" w:hAnsiTheme="minorEastAsia" w:cstheme="minorEastAsia"/>
                <w:sz w:val="22"/>
                <w:szCs w:val="28"/>
                <w:vertAlign w:val="baseline"/>
                <w:lang w:val="en-US" w:eastAsia="zh-CN"/>
              </w:rPr>
            </w:pPr>
          </w:p>
        </w:tc>
        <w:tc>
          <w:tcPr>
            <w:tcW w:w="1249" w:type="dxa"/>
            <w:vAlign w:val="center"/>
          </w:tcPr>
          <w:p w14:paraId="4171645D">
            <w:pPr>
              <w:keepNext w:val="0"/>
              <w:keepLines w:val="0"/>
              <w:widowControl/>
              <w:suppressLineNumbers w:val="0"/>
              <w:jc w:val="right"/>
              <w:textAlignment w:val="center"/>
              <w:rPr>
                <w:rFonts w:hint="default" w:asciiTheme="minorEastAsia" w:hAnsiTheme="minorEastAsia" w:cstheme="minorEastAsia"/>
                <w:sz w:val="22"/>
                <w:szCs w:val="28"/>
                <w:vertAlign w:val="baseline"/>
                <w:lang w:val="en-US" w:eastAsia="zh-CN"/>
              </w:rPr>
            </w:pPr>
          </w:p>
        </w:tc>
      </w:tr>
      <w:tr w14:paraId="2B87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dxa"/>
          </w:tcPr>
          <w:p w14:paraId="5E79EE00">
            <w:pPr>
              <w:spacing w:line="720" w:lineRule="auto"/>
              <w:jc w:val="center"/>
              <w:rPr>
                <w:rFonts w:hint="default" w:asciiTheme="minorEastAsia" w:hAnsiTheme="minorEastAsia" w:cstheme="minorEastAsia"/>
                <w:sz w:val="16"/>
                <w:szCs w:val="20"/>
                <w:vertAlign w:val="baseline"/>
                <w:lang w:val="en-US" w:eastAsia="zh-CN"/>
              </w:rPr>
            </w:pPr>
            <w:r>
              <w:rPr>
                <w:rFonts w:hint="eastAsia" w:asciiTheme="minorEastAsia" w:hAnsiTheme="minorEastAsia" w:cstheme="minorEastAsia"/>
                <w:sz w:val="16"/>
                <w:szCs w:val="20"/>
                <w:vertAlign w:val="baseline"/>
                <w:lang w:val="en-US" w:eastAsia="zh-CN"/>
              </w:rPr>
              <w:t>9</w:t>
            </w:r>
          </w:p>
        </w:tc>
        <w:tc>
          <w:tcPr>
            <w:tcW w:w="1075" w:type="dxa"/>
            <w:vAlign w:val="center"/>
          </w:tcPr>
          <w:p w14:paraId="4285E216">
            <w:pPr>
              <w:keepNext w:val="0"/>
              <w:keepLines w:val="0"/>
              <w:widowControl/>
              <w:suppressLineNumbers w:val="0"/>
              <w:jc w:val="center"/>
              <w:textAlignment w:val="center"/>
              <w:rPr>
                <w:rFonts w:hint="default" w:asciiTheme="minorEastAsia" w:hAnsiTheme="minorEastAsia" w:cstheme="minorEastAsia"/>
                <w:sz w:val="16"/>
                <w:szCs w:val="20"/>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虚拟专用网络</w:t>
            </w:r>
          </w:p>
        </w:tc>
        <w:tc>
          <w:tcPr>
            <w:tcW w:w="1075" w:type="dxa"/>
            <w:vAlign w:val="center"/>
          </w:tcPr>
          <w:p w14:paraId="2AF463FB">
            <w:pPr>
              <w:keepNext w:val="0"/>
              <w:keepLines w:val="0"/>
              <w:widowControl/>
              <w:suppressLineNumbers w:val="0"/>
              <w:jc w:val="center"/>
              <w:textAlignment w:val="center"/>
              <w:rPr>
                <w:rFonts w:hint="default" w:asciiTheme="minorEastAsia" w:hAnsiTheme="minorEastAsia" w:cstheme="minorEastAsia"/>
                <w:sz w:val="16"/>
                <w:szCs w:val="20"/>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包年</w:t>
            </w:r>
          </w:p>
        </w:tc>
        <w:tc>
          <w:tcPr>
            <w:tcW w:w="1075" w:type="dxa"/>
            <w:vAlign w:val="center"/>
          </w:tcPr>
          <w:p w14:paraId="71911111">
            <w:pPr>
              <w:keepNext w:val="0"/>
              <w:keepLines w:val="0"/>
              <w:widowControl/>
              <w:suppressLineNumbers w:val="0"/>
              <w:jc w:val="center"/>
              <w:textAlignment w:val="center"/>
              <w:rPr>
                <w:rFonts w:hint="default" w:asciiTheme="minorEastAsia" w:hAnsiTheme="minorEastAsia" w:cstheme="minorEastAsia"/>
                <w:sz w:val="16"/>
                <w:szCs w:val="20"/>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1</w:t>
            </w:r>
          </w:p>
        </w:tc>
        <w:tc>
          <w:tcPr>
            <w:tcW w:w="1075" w:type="dxa"/>
            <w:vAlign w:val="center"/>
          </w:tcPr>
          <w:p w14:paraId="1A929193">
            <w:pPr>
              <w:keepNext w:val="0"/>
              <w:keepLines w:val="0"/>
              <w:widowControl/>
              <w:suppressLineNumbers w:val="0"/>
              <w:jc w:val="center"/>
              <w:textAlignment w:val="center"/>
              <w:rPr>
                <w:rFonts w:hint="default" w:asciiTheme="minorEastAsia" w:hAnsiTheme="minorEastAsia" w:cstheme="minorEastAsia"/>
                <w:sz w:val="16"/>
                <w:szCs w:val="20"/>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年</w:t>
            </w:r>
          </w:p>
        </w:tc>
        <w:tc>
          <w:tcPr>
            <w:tcW w:w="1075" w:type="dxa"/>
            <w:vAlign w:val="center"/>
          </w:tcPr>
          <w:p w14:paraId="00C7F706">
            <w:pPr>
              <w:keepNext w:val="0"/>
              <w:keepLines w:val="0"/>
              <w:widowControl/>
              <w:suppressLineNumbers w:val="0"/>
              <w:jc w:val="center"/>
              <w:textAlignment w:val="center"/>
              <w:rPr>
                <w:rFonts w:hint="default" w:asciiTheme="minorEastAsia" w:hAnsiTheme="minorEastAsia" w:cstheme="minorEastAsia"/>
                <w:sz w:val="16"/>
                <w:szCs w:val="20"/>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1</w:t>
            </w:r>
          </w:p>
        </w:tc>
        <w:tc>
          <w:tcPr>
            <w:tcW w:w="5144" w:type="dxa"/>
            <w:vAlign w:val="center"/>
          </w:tcPr>
          <w:p w14:paraId="09403A7D">
            <w:pPr>
              <w:keepNext w:val="0"/>
              <w:keepLines w:val="0"/>
              <w:widowControl/>
              <w:suppressLineNumbers w:val="0"/>
              <w:jc w:val="left"/>
              <w:textAlignment w:val="center"/>
              <w:rPr>
                <w:rFonts w:hint="default" w:asciiTheme="minorEastAsia" w:hAnsiTheme="minorEastAsia" w:cstheme="minorEastAsia"/>
                <w:sz w:val="16"/>
                <w:szCs w:val="20"/>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 xml:space="preserve">专业型1-非固定IP | 10个连接组数; |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HA模式：双活                                                          EIP1带宽 20Mbit/s；                                                EIP2带宽 20Mbit/s；</w:t>
            </w:r>
          </w:p>
        </w:tc>
        <w:tc>
          <w:tcPr>
            <w:tcW w:w="1095" w:type="dxa"/>
            <w:vAlign w:val="center"/>
          </w:tcPr>
          <w:p w14:paraId="0B72905F">
            <w:pPr>
              <w:keepNext w:val="0"/>
              <w:keepLines w:val="0"/>
              <w:widowControl/>
              <w:suppressLineNumbers w:val="0"/>
              <w:jc w:val="right"/>
              <w:textAlignment w:val="center"/>
              <w:rPr>
                <w:rFonts w:hint="default" w:asciiTheme="minorEastAsia" w:hAnsiTheme="minorEastAsia" w:cstheme="minorEastAsia"/>
                <w:sz w:val="22"/>
                <w:szCs w:val="28"/>
                <w:vertAlign w:val="baseline"/>
                <w:lang w:val="en-US" w:eastAsia="zh-CN"/>
              </w:rPr>
            </w:pPr>
          </w:p>
        </w:tc>
        <w:tc>
          <w:tcPr>
            <w:tcW w:w="1249" w:type="dxa"/>
            <w:vAlign w:val="center"/>
          </w:tcPr>
          <w:p w14:paraId="408D4643">
            <w:pPr>
              <w:keepNext w:val="0"/>
              <w:keepLines w:val="0"/>
              <w:widowControl/>
              <w:suppressLineNumbers w:val="0"/>
              <w:jc w:val="right"/>
              <w:textAlignment w:val="center"/>
              <w:rPr>
                <w:rFonts w:hint="default" w:asciiTheme="minorEastAsia" w:hAnsiTheme="minorEastAsia" w:cstheme="minorEastAsia"/>
                <w:sz w:val="22"/>
                <w:szCs w:val="28"/>
                <w:vertAlign w:val="baseline"/>
                <w:lang w:val="en-US" w:eastAsia="zh-CN"/>
              </w:rPr>
            </w:pPr>
          </w:p>
        </w:tc>
      </w:tr>
      <w:tr w14:paraId="2A289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dxa"/>
          </w:tcPr>
          <w:p w14:paraId="49FAAB4E">
            <w:pPr>
              <w:spacing w:line="720" w:lineRule="auto"/>
              <w:jc w:val="center"/>
              <w:rPr>
                <w:rFonts w:hint="default" w:asciiTheme="minorEastAsia" w:hAnsiTheme="minorEastAsia" w:cstheme="minorEastAsia"/>
                <w:sz w:val="16"/>
                <w:szCs w:val="20"/>
                <w:vertAlign w:val="baseline"/>
                <w:lang w:val="en-US" w:eastAsia="zh-CN"/>
              </w:rPr>
            </w:pPr>
            <w:r>
              <w:rPr>
                <w:rFonts w:hint="eastAsia" w:asciiTheme="minorEastAsia" w:hAnsiTheme="minorEastAsia" w:cstheme="minorEastAsia"/>
                <w:sz w:val="16"/>
                <w:szCs w:val="20"/>
                <w:vertAlign w:val="baseline"/>
                <w:lang w:val="en-US" w:eastAsia="zh-CN"/>
              </w:rPr>
              <w:t>10</w:t>
            </w:r>
          </w:p>
        </w:tc>
        <w:tc>
          <w:tcPr>
            <w:tcW w:w="1075" w:type="dxa"/>
            <w:vAlign w:val="center"/>
          </w:tcPr>
          <w:p w14:paraId="14AA10BF">
            <w:pPr>
              <w:keepNext w:val="0"/>
              <w:keepLines w:val="0"/>
              <w:widowControl/>
              <w:suppressLineNumbers w:val="0"/>
              <w:jc w:val="center"/>
              <w:textAlignment w:val="center"/>
              <w:rPr>
                <w:rFonts w:hint="default" w:asciiTheme="minorEastAsia" w:hAnsiTheme="minorEastAsia" w:cstheme="minorEastAsia"/>
                <w:sz w:val="16"/>
                <w:szCs w:val="20"/>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DDoS防护</w:t>
            </w:r>
          </w:p>
        </w:tc>
        <w:tc>
          <w:tcPr>
            <w:tcW w:w="1075" w:type="dxa"/>
            <w:vAlign w:val="center"/>
          </w:tcPr>
          <w:p w14:paraId="1BAA646A">
            <w:pPr>
              <w:keepNext w:val="0"/>
              <w:keepLines w:val="0"/>
              <w:widowControl/>
              <w:suppressLineNumbers w:val="0"/>
              <w:jc w:val="center"/>
              <w:textAlignment w:val="center"/>
              <w:rPr>
                <w:rFonts w:hint="default" w:asciiTheme="minorEastAsia" w:hAnsiTheme="minorEastAsia" w:cstheme="minorEastAsia"/>
                <w:sz w:val="16"/>
                <w:szCs w:val="20"/>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包年</w:t>
            </w:r>
          </w:p>
        </w:tc>
        <w:tc>
          <w:tcPr>
            <w:tcW w:w="1075" w:type="dxa"/>
            <w:vAlign w:val="center"/>
          </w:tcPr>
          <w:p w14:paraId="632D22D8">
            <w:pPr>
              <w:keepNext w:val="0"/>
              <w:keepLines w:val="0"/>
              <w:widowControl/>
              <w:suppressLineNumbers w:val="0"/>
              <w:jc w:val="center"/>
              <w:textAlignment w:val="center"/>
              <w:rPr>
                <w:rFonts w:hint="default" w:asciiTheme="minorEastAsia" w:hAnsiTheme="minorEastAsia" w:cstheme="minorEastAsia"/>
                <w:sz w:val="16"/>
                <w:szCs w:val="20"/>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1</w:t>
            </w:r>
          </w:p>
        </w:tc>
        <w:tc>
          <w:tcPr>
            <w:tcW w:w="1075" w:type="dxa"/>
            <w:vAlign w:val="center"/>
          </w:tcPr>
          <w:p w14:paraId="4A9DE341">
            <w:pPr>
              <w:keepNext w:val="0"/>
              <w:keepLines w:val="0"/>
              <w:widowControl/>
              <w:suppressLineNumbers w:val="0"/>
              <w:jc w:val="center"/>
              <w:textAlignment w:val="center"/>
              <w:rPr>
                <w:rFonts w:hint="default" w:asciiTheme="minorEastAsia" w:hAnsiTheme="minorEastAsia" w:cstheme="minorEastAsia"/>
                <w:sz w:val="16"/>
                <w:szCs w:val="20"/>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年</w:t>
            </w:r>
          </w:p>
        </w:tc>
        <w:tc>
          <w:tcPr>
            <w:tcW w:w="1075" w:type="dxa"/>
            <w:vAlign w:val="center"/>
          </w:tcPr>
          <w:p w14:paraId="5CF4A119">
            <w:pPr>
              <w:keepNext w:val="0"/>
              <w:keepLines w:val="0"/>
              <w:widowControl/>
              <w:suppressLineNumbers w:val="0"/>
              <w:jc w:val="center"/>
              <w:textAlignment w:val="center"/>
              <w:rPr>
                <w:rFonts w:hint="default" w:asciiTheme="minorEastAsia" w:hAnsiTheme="minorEastAsia" w:cstheme="minorEastAsia"/>
                <w:sz w:val="16"/>
                <w:szCs w:val="20"/>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1</w:t>
            </w:r>
          </w:p>
        </w:tc>
        <w:tc>
          <w:tcPr>
            <w:tcW w:w="5144" w:type="dxa"/>
            <w:vAlign w:val="center"/>
          </w:tcPr>
          <w:p w14:paraId="38932841">
            <w:pPr>
              <w:keepNext w:val="0"/>
              <w:keepLines w:val="0"/>
              <w:widowControl/>
              <w:suppressLineNumbers w:val="0"/>
              <w:jc w:val="left"/>
              <w:textAlignment w:val="center"/>
              <w:rPr>
                <w:rFonts w:hint="default" w:asciiTheme="minorEastAsia" w:hAnsiTheme="minorEastAsia" w:cstheme="minorEastAsia"/>
                <w:sz w:val="16"/>
                <w:szCs w:val="20"/>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保底防护带宽：10Gbit/s；                                        业务带宽：100Mbit/s；                                            防护域名数：50个</w:t>
            </w:r>
          </w:p>
        </w:tc>
        <w:tc>
          <w:tcPr>
            <w:tcW w:w="1095" w:type="dxa"/>
            <w:vAlign w:val="center"/>
          </w:tcPr>
          <w:p w14:paraId="75F52527">
            <w:pPr>
              <w:keepNext w:val="0"/>
              <w:keepLines w:val="0"/>
              <w:widowControl/>
              <w:suppressLineNumbers w:val="0"/>
              <w:jc w:val="right"/>
              <w:textAlignment w:val="center"/>
              <w:rPr>
                <w:rFonts w:hint="default" w:asciiTheme="minorEastAsia" w:hAnsiTheme="minorEastAsia" w:cstheme="minorEastAsia"/>
                <w:sz w:val="22"/>
                <w:szCs w:val="28"/>
                <w:vertAlign w:val="baseline"/>
                <w:lang w:val="en-US" w:eastAsia="zh-CN"/>
              </w:rPr>
            </w:pPr>
          </w:p>
        </w:tc>
        <w:tc>
          <w:tcPr>
            <w:tcW w:w="1249" w:type="dxa"/>
            <w:vAlign w:val="center"/>
          </w:tcPr>
          <w:p w14:paraId="59E87792">
            <w:pPr>
              <w:keepNext w:val="0"/>
              <w:keepLines w:val="0"/>
              <w:widowControl/>
              <w:suppressLineNumbers w:val="0"/>
              <w:jc w:val="right"/>
              <w:textAlignment w:val="center"/>
              <w:rPr>
                <w:rFonts w:hint="default" w:asciiTheme="minorEastAsia" w:hAnsiTheme="minorEastAsia" w:cstheme="minorEastAsia"/>
                <w:sz w:val="22"/>
                <w:szCs w:val="28"/>
                <w:vertAlign w:val="baseline"/>
                <w:lang w:val="en-US" w:eastAsia="zh-CN"/>
              </w:rPr>
            </w:pPr>
          </w:p>
        </w:tc>
      </w:tr>
      <w:tr w14:paraId="0917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dxa"/>
          </w:tcPr>
          <w:p w14:paraId="4B9B0CF0">
            <w:pPr>
              <w:spacing w:line="720" w:lineRule="auto"/>
              <w:jc w:val="center"/>
              <w:rPr>
                <w:rFonts w:hint="default" w:asciiTheme="minorEastAsia" w:hAnsiTheme="minorEastAsia" w:cstheme="minorEastAsia"/>
                <w:sz w:val="16"/>
                <w:szCs w:val="20"/>
                <w:vertAlign w:val="baseline"/>
                <w:lang w:val="en-US" w:eastAsia="zh-CN"/>
              </w:rPr>
            </w:pPr>
            <w:r>
              <w:rPr>
                <w:rFonts w:hint="eastAsia" w:asciiTheme="minorEastAsia" w:hAnsiTheme="minorEastAsia" w:cstheme="minorEastAsia"/>
                <w:sz w:val="16"/>
                <w:szCs w:val="20"/>
                <w:vertAlign w:val="baseline"/>
                <w:lang w:val="en-US" w:eastAsia="zh-CN"/>
              </w:rPr>
              <w:t>11</w:t>
            </w:r>
          </w:p>
        </w:tc>
        <w:tc>
          <w:tcPr>
            <w:tcW w:w="1075" w:type="dxa"/>
            <w:vAlign w:val="center"/>
          </w:tcPr>
          <w:p w14:paraId="4FDA8D9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6"/>
                <w:szCs w:val="16"/>
                <w:u w:val="none"/>
                <w:lang w:val="en-US" w:eastAsia="zh-CN" w:bidi="ar"/>
              </w:rPr>
            </w:pPr>
          </w:p>
        </w:tc>
        <w:tc>
          <w:tcPr>
            <w:tcW w:w="1075" w:type="dxa"/>
            <w:vAlign w:val="center"/>
          </w:tcPr>
          <w:p w14:paraId="756C931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6"/>
                <w:szCs w:val="16"/>
                <w:u w:val="none"/>
                <w:lang w:val="en-US" w:eastAsia="zh-CN" w:bidi="ar"/>
              </w:rPr>
            </w:pPr>
          </w:p>
        </w:tc>
        <w:tc>
          <w:tcPr>
            <w:tcW w:w="1075" w:type="dxa"/>
            <w:vAlign w:val="center"/>
          </w:tcPr>
          <w:p w14:paraId="0164E83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6"/>
                <w:szCs w:val="16"/>
                <w:u w:val="none"/>
                <w:lang w:val="en-US" w:eastAsia="zh-CN" w:bidi="ar"/>
              </w:rPr>
            </w:pPr>
          </w:p>
        </w:tc>
        <w:tc>
          <w:tcPr>
            <w:tcW w:w="1075" w:type="dxa"/>
            <w:vAlign w:val="center"/>
          </w:tcPr>
          <w:p w14:paraId="5FC6273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6"/>
                <w:szCs w:val="16"/>
                <w:u w:val="none"/>
                <w:lang w:val="en-US" w:eastAsia="zh-CN" w:bidi="ar"/>
              </w:rPr>
            </w:pPr>
          </w:p>
        </w:tc>
        <w:tc>
          <w:tcPr>
            <w:tcW w:w="1075" w:type="dxa"/>
            <w:vAlign w:val="center"/>
          </w:tcPr>
          <w:p w14:paraId="1E64CE6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6"/>
                <w:szCs w:val="16"/>
                <w:u w:val="none"/>
                <w:lang w:val="en-US" w:eastAsia="zh-CN" w:bidi="ar"/>
              </w:rPr>
            </w:pPr>
          </w:p>
        </w:tc>
        <w:tc>
          <w:tcPr>
            <w:tcW w:w="5144" w:type="dxa"/>
            <w:vAlign w:val="center"/>
          </w:tcPr>
          <w:p w14:paraId="78D39D4C">
            <w:pPr>
              <w:keepNext w:val="0"/>
              <w:keepLines w:val="0"/>
              <w:widowControl/>
              <w:suppressLineNumbers w:val="0"/>
              <w:jc w:val="left"/>
              <w:textAlignment w:val="center"/>
              <w:rPr>
                <w:rFonts w:hint="default"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合     计</w:t>
            </w:r>
          </w:p>
        </w:tc>
        <w:tc>
          <w:tcPr>
            <w:tcW w:w="1095" w:type="dxa"/>
            <w:vAlign w:val="center"/>
          </w:tcPr>
          <w:p w14:paraId="2A0EEE2F">
            <w:pPr>
              <w:keepNext w:val="0"/>
              <w:keepLines w:val="0"/>
              <w:widowControl/>
              <w:suppressLineNumbers w:val="0"/>
              <w:jc w:val="right"/>
              <w:textAlignment w:val="center"/>
              <w:rPr>
                <w:rFonts w:hint="default" w:asciiTheme="minorEastAsia" w:hAnsiTheme="minorEastAsia" w:cstheme="minorEastAsia"/>
                <w:sz w:val="22"/>
                <w:szCs w:val="28"/>
                <w:vertAlign w:val="baseline"/>
                <w:lang w:val="en-US" w:eastAsia="zh-CN"/>
              </w:rPr>
            </w:pPr>
          </w:p>
        </w:tc>
        <w:tc>
          <w:tcPr>
            <w:tcW w:w="1249" w:type="dxa"/>
            <w:vAlign w:val="center"/>
          </w:tcPr>
          <w:p w14:paraId="3F068D9A">
            <w:pPr>
              <w:keepNext w:val="0"/>
              <w:keepLines w:val="0"/>
              <w:widowControl/>
              <w:suppressLineNumbers w:val="0"/>
              <w:jc w:val="right"/>
              <w:textAlignment w:val="center"/>
              <w:rPr>
                <w:rFonts w:hint="default" w:asciiTheme="minorEastAsia" w:hAnsiTheme="minorEastAsia" w:cstheme="minorEastAsia"/>
                <w:sz w:val="22"/>
                <w:szCs w:val="28"/>
                <w:vertAlign w:val="baseline"/>
                <w:lang w:val="en-US" w:eastAsia="zh-CN"/>
              </w:rPr>
            </w:pPr>
          </w:p>
        </w:tc>
      </w:tr>
    </w:tbl>
    <w:p w14:paraId="1CBEB55A">
      <w:pPr>
        <w:rPr>
          <w:rFonts w:hint="default" w:asciiTheme="minorEastAsia" w:hAnsiTheme="minorEastAsia" w:cstheme="minorEastAsia"/>
          <w:sz w:val="24"/>
          <w:szCs w:val="32"/>
          <w:lang w:val="en-US" w:eastAsia="zh-CN"/>
        </w:rPr>
      </w:pPr>
    </w:p>
    <w:p w14:paraId="61EEAA4C">
      <w:pPr>
        <w:rPr>
          <w:rFonts w:hint="default" w:asciiTheme="minorEastAsia" w:hAnsiTheme="minorEastAsia" w:cstheme="minorEastAsia"/>
          <w:sz w:val="24"/>
          <w:szCs w:val="32"/>
          <w:lang w:val="en-US" w:eastAsia="zh-CN"/>
        </w:rPr>
      </w:pPr>
    </w:p>
    <w:p w14:paraId="617C402D">
      <w:pPr>
        <w:rPr>
          <w:rFonts w:hint="default" w:asciiTheme="minorEastAsia" w:hAnsiTheme="minorEastAsia" w:cstheme="minorEastAsia"/>
          <w:sz w:val="24"/>
          <w:szCs w:val="32"/>
          <w:lang w:val="en-US" w:eastAsia="zh-CN"/>
        </w:rPr>
      </w:pPr>
    </w:p>
    <w:p w14:paraId="3C08188E">
      <w:pPr>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br w:type="page"/>
      </w:r>
    </w:p>
    <w:p w14:paraId="6EF729DE">
      <w:pPr>
        <w:rPr>
          <w:rFonts w:hint="default" w:asciiTheme="minorEastAsia" w:hAnsiTheme="minorEastAsia" w:cstheme="minorEastAsia"/>
          <w:sz w:val="24"/>
          <w:szCs w:val="32"/>
          <w:lang w:val="en-US" w:eastAsia="zh-CN"/>
        </w:rPr>
        <w:sectPr>
          <w:pgSz w:w="16838" w:h="11906" w:orient="landscape"/>
          <w:pgMar w:top="1800" w:right="1440" w:bottom="1800" w:left="1440" w:header="851" w:footer="992" w:gutter="0"/>
          <w:cols w:space="425" w:num="1"/>
          <w:docGrid w:type="lines" w:linePitch="312" w:charSpace="0"/>
        </w:sectPr>
      </w:pPr>
    </w:p>
    <w:tbl>
      <w:tblPr>
        <w:tblStyle w:val="3"/>
        <w:tblW w:w="14400" w:type="dxa"/>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139"/>
        <w:gridCol w:w="9873"/>
        <w:gridCol w:w="1075"/>
        <w:gridCol w:w="1562"/>
      </w:tblGrid>
      <w:tr w14:paraId="2E743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751" w:type="dxa"/>
            <w:vAlign w:val="center"/>
          </w:tcPr>
          <w:p w14:paraId="6EF9D3A2">
            <w:pPr>
              <w:jc w:val="center"/>
              <w:rPr>
                <w:sz w:val="20"/>
                <w:szCs w:val="22"/>
              </w:rPr>
            </w:pPr>
            <w:r>
              <w:rPr>
                <w:rFonts w:hint="eastAsia"/>
                <w:sz w:val="20"/>
                <w:szCs w:val="22"/>
              </w:rPr>
              <w:t>序</w:t>
            </w:r>
            <w:r>
              <w:rPr>
                <w:rFonts w:hint="eastAsia"/>
                <w:sz w:val="20"/>
                <w:szCs w:val="22"/>
                <w:lang w:val="en-US" w:eastAsia="zh-CN"/>
              </w:rPr>
              <w:t xml:space="preserve">  </w:t>
            </w:r>
            <w:r>
              <w:rPr>
                <w:rFonts w:hint="eastAsia"/>
                <w:sz w:val="20"/>
                <w:szCs w:val="22"/>
              </w:rPr>
              <w:t>号</w:t>
            </w:r>
          </w:p>
        </w:tc>
        <w:tc>
          <w:tcPr>
            <w:tcW w:w="1139" w:type="dxa"/>
          </w:tcPr>
          <w:p w14:paraId="7E14F4F4">
            <w:pPr>
              <w:spacing w:line="720" w:lineRule="auto"/>
              <w:ind w:left="0" w:leftChars="0" w:firstLine="0" w:firstLineChars="0"/>
              <w:jc w:val="center"/>
              <w:rPr>
                <w:sz w:val="20"/>
                <w:szCs w:val="22"/>
              </w:rPr>
            </w:pPr>
            <w:r>
              <w:rPr>
                <w:rFonts w:hint="eastAsia" w:ascii="宋体" w:hAnsi="宋体"/>
                <w:color w:val="000000" w:themeColor="text1"/>
                <w:sz w:val="20"/>
                <w:szCs w:val="20"/>
                <w:lang w:val="en-US" w:eastAsia="zh-CN"/>
                <w14:textFill>
                  <w14:solidFill>
                    <w14:schemeClr w14:val="tx1"/>
                  </w14:solidFill>
                </w14:textFill>
              </w:rPr>
              <w:t>服务名称</w:t>
            </w:r>
          </w:p>
        </w:tc>
        <w:tc>
          <w:tcPr>
            <w:tcW w:w="9873" w:type="dxa"/>
            <w:vAlign w:val="center"/>
          </w:tcPr>
          <w:p w14:paraId="4CB46B73">
            <w:pPr>
              <w:jc w:val="center"/>
              <w:rPr>
                <w:sz w:val="20"/>
                <w:szCs w:val="22"/>
              </w:rPr>
            </w:pPr>
            <w:r>
              <w:rPr>
                <w:rFonts w:hint="eastAsia"/>
                <w:sz w:val="20"/>
                <w:szCs w:val="22"/>
              </w:rPr>
              <w:t>服务内容描述</w:t>
            </w:r>
          </w:p>
        </w:tc>
        <w:tc>
          <w:tcPr>
            <w:tcW w:w="1075" w:type="dxa"/>
            <w:vAlign w:val="center"/>
          </w:tcPr>
          <w:p w14:paraId="0BD07846">
            <w:pPr>
              <w:jc w:val="center"/>
              <w:rPr>
                <w:rFonts w:hint="default" w:eastAsia="宋体"/>
                <w:sz w:val="20"/>
                <w:szCs w:val="22"/>
                <w:lang w:val="en-US" w:eastAsia="zh-CN"/>
              </w:rPr>
            </w:pPr>
            <w:r>
              <w:rPr>
                <w:rFonts w:hint="eastAsia" w:eastAsia="宋体"/>
                <w:sz w:val="20"/>
                <w:szCs w:val="22"/>
                <w:lang w:val="en-US" w:eastAsia="zh-CN"/>
              </w:rPr>
              <w:t>原  价</w:t>
            </w:r>
          </w:p>
        </w:tc>
        <w:tc>
          <w:tcPr>
            <w:tcW w:w="1562" w:type="dxa"/>
            <w:vAlign w:val="center"/>
          </w:tcPr>
          <w:p w14:paraId="2A62BEC9">
            <w:pPr>
              <w:jc w:val="center"/>
              <w:rPr>
                <w:rFonts w:hint="eastAsia" w:eastAsia="宋体"/>
                <w:sz w:val="20"/>
                <w:szCs w:val="22"/>
                <w:lang w:val="en-US" w:eastAsia="zh-CN"/>
              </w:rPr>
            </w:pPr>
            <w:r>
              <w:rPr>
                <w:rFonts w:hint="eastAsia"/>
                <w:sz w:val="20"/>
                <w:szCs w:val="22"/>
              </w:rPr>
              <w:t>参选优惠价</w:t>
            </w:r>
          </w:p>
        </w:tc>
      </w:tr>
      <w:tr w14:paraId="14C31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9" w:hRule="atLeast"/>
        </w:trPr>
        <w:tc>
          <w:tcPr>
            <w:tcW w:w="751" w:type="dxa"/>
            <w:vAlign w:val="center"/>
          </w:tcPr>
          <w:p w14:paraId="120B7A01">
            <w:pPr>
              <w:jc w:val="center"/>
              <w:rPr>
                <w:rFonts w:hint="default" w:eastAsia="宋体"/>
                <w:color w:val="000000" w:themeColor="text1"/>
                <w:sz w:val="20"/>
                <w:szCs w:val="22"/>
                <w:lang w:val="en-US" w:eastAsia="zh-CN"/>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1</w:t>
            </w:r>
          </w:p>
        </w:tc>
        <w:tc>
          <w:tcPr>
            <w:tcW w:w="1139" w:type="dxa"/>
            <w:vAlign w:val="center"/>
          </w:tcPr>
          <w:p w14:paraId="59908534">
            <w:pPr>
              <w:ind w:left="0" w:firstLine="0" w:firstLineChars="0"/>
              <w:jc w:val="both"/>
              <w:rPr>
                <w:rFonts w:hint="default" w:ascii="宋体" w:hAnsi="宋体"/>
                <w:color w:val="000000" w:themeColor="text1"/>
                <w:sz w:val="20"/>
                <w:szCs w:val="20"/>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等保安全咨询服务</w:t>
            </w:r>
          </w:p>
        </w:tc>
        <w:tc>
          <w:tcPr>
            <w:tcW w:w="9873" w:type="dxa"/>
            <w:vAlign w:val="center"/>
          </w:tcPr>
          <w:p w14:paraId="24E7B743">
            <w:pPr>
              <w:numPr>
                <w:ilvl w:val="0"/>
                <w:numId w:val="1"/>
              </w:numPr>
              <w:ind w:leftChars="0"/>
              <w:rPr>
                <w:rFonts w:hint="eastAsia" w:ascii="宋体" w:hAnsi="宋体" w:cs="宋体"/>
                <w:i w:val="0"/>
                <w:iCs w:val="0"/>
                <w:caps w:val="0"/>
                <w:color w:val="191919"/>
                <w:spacing w:val="0"/>
                <w:sz w:val="18"/>
                <w:szCs w:val="18"/>
                <w:shd w:val="clear" w:fill="FFFFFF"/>
                <w:lang w:val="en-US" w:eastAsia="zh-CN"/>
              </w:rPr>
            </w:pPr>
            <w:r>
              <w:rPr>
                <w:rFonts w:hint="eastAsia" w:ascii="宋体" w:hAnsi="宋体" w:cs="宋体"/>
                <w:i w:val="0"/>
                <w:iCs w:val="0"/>
                <w:caps w:val="0"/>
                <w:color w:val="191919"/>
                <w:spacing w:val="0"/>
                <w:sz w:val="18"/>
                <w:szCs w:val="18"/>
                <w:shd w:val="clear" w:fill="FFFFFF"/>
                <w:lang w:val="en-US" w:eastAsia="zh-CN"/>
              </w:rPr>
              <w:t>差距分析服务：针对新部署的系统功能模块，结合原有系统定级情况。根据《信息系统安全保护等级基本要求》将定级信息系统等级保护的各项基本要求与信息安全现状进行比较分析，从技术方面找出存在的问题并进行差距分析，提供《网络安全等级保护差距评估报告》。</w:t>
            </w:r>
          </w:p>
          <w:p w14:paraId="5DB289F3">
            <w:pPr>
              <w:numPr>
                <w:ilvl w:val="0"/>
                <w:numId w:val="1"/>
              </w:numPr>
              <w:ind w:leftChars="0"/>
              <w:rPr>
                <w:rFonts w:hint="eastAsia" w:ascii="宋体" w:hAnsi="宋体" w:cs="宋体"/>
                <w:i w:val="0"/>
                <w:iCs w:val="0"/>
                <w:caps w:val="0"/>
                <w:color w:val="191919"/>
                <w:spacing w:val="0"/>
                <w:sz w:val="18"/>
                <w:szCs w:val="18"/>
                <w:shd w:val="clear" w:fill="FFFFFF"/>
                <w:lang w:val="en-US" w:eastAsia="zh-CN"/>
              </w:rPr>
            </w:pPr>
            <w:r>
              <w:rPr>
                <w:rFonts w:hint="eastAsia" w:ascii="宋体" w:hAnsi="宋体" w:cs="宋体"/>
                <w:i w:val="0"/>
                <w:iCs w:val="0"/>
                <w:caps w:val="0"/>
                <w:color w:val="191919"/>
                <w:spacing w:val="0"/>
                <w:sz w:val="18"/>
                <w:szCs w:val="18"/>
                <w:shd w:val="clear" w:fill="FFFFFF"/>
                <w:lang w:val="en-US" w:eastAsia="zh-CN"/>
              </w:rPr>
              <w:t>漏洞扫描服务：安全专家通过专业的漏洞扫描设备对指定信息资产进行漏洞扫描，扫描检测对象包括：网络设备、操作系统、数据库、中间件等。扫描完成后形成漏洞扫描报告，提出整改建议。（季度/次）；</w:t>
            </w:r>
          </w:p>
          <w:p w14:paraId="1A3C3BEE">
            <w:pPr>
              <w:numPr>
                <w:ilvl w:val="0"/>
                <w:numId w:val="1"/>
              </w:numPr>
              <w:ind w:leftChars="0"/>
              <w:rPr>
                <w:rFonts w:hint="eastAsia" w:ascii="宋体" w:hAnsi="宋体" w:cs="宋体"/>
                <w:i w:val="0"/>
                <w:iCs w:val="0"/>
                <w:caps w:val="0"/>
                <w:color w:val="191919"/>
                <w:spacing w:val="0"/>
                <w:sz w:val="18"/>
                <w:szCs w:val="18"/>
                <w:shd w:val="clear" w:fill="FFFFFF"/>
                <w:lang w:val="en-US" w:eastAsia="zh-CN"/>
              </w:rPr>
            </w:pPr>
            <w:r>
              <w:rPr>
                <w:rFonts w:hint="eastAsia" w:ascii="宋体" w:hAnsi="宋体" w:cs="宋体"/>
                <w:i w:val="0"/>
                <w:iCs w:val="0"/>
                <w:caps w:val="0"/>
                <w:color w:val="191919"/>
                <w:spacing w:val="0"/>
                <w:sz w:val="18"/>
                <w:szCs w:val="18"/>
                <w:shd w:val="clear" w:fill="FFFFFF"/>
                <w:lang w:val="en-US" w:eastAsia="zh-CN"/>
              </w:rPr>
              <w:t>漏洞跟踪复查跟踪服务：对发现的网络层、主机层以及应用层的高危漏洞提供漏洞跟踪复查服务，定期根据客户反馈的漏洞修复情况进行复查，并制定漏洞跟踪表，定期督促客户及时对漏洞进行修复。（季度/次）；</w:t>
            </w:r>
          </w:p>
          <w:p w14:paraId="01556961">
            <w:pPr>
              <w:numPr>
                <w:ilvl w:val="0"/>
                <w:numId w:val="1"/>
              </w:numPr>
              <w:ind w:leftChars="0"/>
              <w:rPr>
                <w:rFonts w:hint="eastAsia" w:ascii="宋体" w:hAnsi="宋体" w:cs="宋体"/>
                <w:i w:val="0"/>
                <w:iCs w:val="0"/>
                <w:caps w:val="0"/>
                <w:color w:val="191919"/>
                <w:spacing w:val="0"/>
                <w:sz w:val="18"/>
                <w:szCs w:val="18"/>
                <w:shd w:val="clear" w:fill="FFFFFF"/>
                <w:lang w:val="en-US" w:eastAsia="zh-CN"/>
              </w:rPr>
            </w:pPr>
            <w:r>
              <w:rPr>
                <w:rFonts w:hint="eastAsia" w:asciiTheme="minorEastAsia" w:hAnsiTheme="minorEastAsia" w:cstheme="minorEastAsia"/>
                <w:color w:val="000000"/>
                <w:kern w:val="0"/>
                <w:sz w:val="18"/>
                <w:szCs w:val="18"/>
                <w:lang w:bidi="ar"/>
              </w:rPr>
              <w:t>安全加固服务：依据三级等保对新系统的安全配置标准要求，对操作系统、网络设备、安全产品、应用系统、中间件、数据库等对象进行全面的安全策略加固。（季度/次）</w:t>
            </w:r>
            <w:r>
              <w:rPr>
                <w:rFonts w:hint="eastAsia" w:asciiTheme="minorEastAsia" w:hAnsiTheme="minorEastAsia" w:cstheme="minorEastAsia"/>
                <w:color w:val="000000"/>
                <w:kern w:val="0"/>
                <w:sz w:val="18"/>
                <w:szCs w:val="18"/>
                <w:lang w:eastAsia="zh-CN" w:bidi="ar"/>
              </w:rPr>
              <w:t>；</w:t>
            </w:r>
          </w:p>
          <w:p w14:paraId="01D80785">
            <w:pPr>
              <w:numPr>
                <w:ilvl w:val="0"/>
                <w:numId w:val="1"/>
              </w:numPr>
              <w:ind w:leftChars="0"/>
              <w:rPr>
                <w:rFonts w:hint="eastAsia" w:ascii="宋体" w:hAnsi="宋体" w:cs="宋体"/>
                <w:i w:val="0"/>
                <w:iCs w:val="0"/>
                <w:caps w:val="0"/>
                <w:color w:val="191919"/>
                <w:spacing w:val="0"/>
                <w:sz w:val="18"/>
                <w:szCs w:val="18"/>
                <w:shd w:val="clear" w:fill="FFFFFF"/>
                <w:lang w:val="en-US" w:eastAsia="zh-CN"/>
              </w:rPr>
            </w:pPr>
            <w:r>
              <w:rPr>
                <w:rFonts w:hint="eastAsia" w:ascii="宋体" w:hAnsi="宋体" w:cs="宋体"/>
                <w:i w:val="0"/>
                <w:iCs w:val="0"/>
                <w:caps w:val="0"/>
                <w:color w:val="191919"/>
                <w:spacing w:val="0"/>
                <w:sz w:val="18"/>
                <w:szCs w:val="18"/>
                <w:shd w:val="clear" w:fill="FFFFFF"/>
                <w:lang w:val="en-US" w:eastAsia="zh-CN"/>
              </w:rPr>
              <w:t>渗透测试服务：在客户授权许可的情况下，通过模拟黑客的攻击方法，对信息系统的现状进行安全评估。渗透测试过程包括对系统的弱点、技术缺陷进行分析和利用,将入侵的过程和发现的漏洞详情形成报告反馈给客户，并提出解决方案，配合客户修复漏洞。（年/2次）；</w:t>
            </w:r>
          </w:p>
          <w:p w14:paraId="6D8BD3ED">
            <w:pPr>
              <w:numPr>
                <w:ilvl w:val="0"/>
                <w:numId w:val="1"/>
              </w:numPr>
              <w:ind w:leftChars="0"/>
              <w:rPr>
                <w:rFonts w:hint="eastAsia" w:ascii="宋体" w:hAnsi="宋体" w:cs="宋体"/>
                <w:i w:val="0"/>
                <w:iCs w:val="0"/>
                <w:caps w:val="0"/>
                <w:color w:val="191919"/>
                <w:spacing w:val="0"/>
                <w:sz w:val="18"/>
                <w:szCs w:val="18"/>
                <w:shd w:val="clear" w:fill="FFFFFF"/>
                <w:lang w:val="en-US" w:eastAsia="zh-CN"/>
              </w:rPr>
            </w:pPr>
            <w:r>
              <w:rPr>
                <w:rFonts w:hint="eastAsia" w:asciiTheme="minorEastAsia" w:hAnsiTheme="minorEastAsia" w:cstheme="minorEastAsia"/>
                <w:color w:val="000000"/>
                <w:kern w:val="0"/>
                <w:sz w:val="18"/>
                <w:szCs w:val="18"/>
                <w:lang w:bidi="ar"/>
              </w:rPr>
              <w:t>安全管理制度完善服务：对现有安全管理制度进行调研，针对不足进行整改，完善管理制度。（年/次）</w:t>
            </w:r>
            <w:r>
              <w:rPr>
                <w:rFonts w:hint="eastAsia" w:asciiTheme="minorEastAsia" w:hAnsiTheme="minorEastAsia" w:cstheme="minorEastAsia"/>
                <w:color w:val="000000"/>
                <w:kern w:val="0"/>
                <w:sz w:val="18"/>
                <w:szCs w:val="18"/>
                <w:lang w:eastAsia="zh-CN" w:bidi="ar"/>
              </w:rPr>
              <w:t>；</w:t>
            </w:r>
          </w:p>
          <w:p w14:paraId="39702EEF">
            <w:pPr>
              <w:widowControl w:val="0"/>
              <w:numPr>
                <w:ilvl w:val="0"/>
                <w:numId w:val="0"/>
              </w:numPr>
              <w:spacing w:line="360" w:lineRule="auto"/>
              <w:jc w:val="both"/>
              <w:rPr>
                <w:rFonts w:hint="eastAsia" w:ascii="宋体" w:hAnsi="宋体" w:cs="宋体"/>
                <w:i w:val="0"/>
                <w:iCs w:val="0"/>
                <w:caps w:val="0"/>
                <w:color w:val="191919"/>
                <w:spacing w:val="0"/>
                <w:sz w:val="20"/>
                <w:szCs w:val="20"/>
                <w:shd w:val="clear" w:fill="FFFFFF"/>
                <w:lang w:val="en-US" w:eastAsia="zh-CN"/>
              </w:rPr>
            </w:pPr>
          </w:p>
          <w:p w14:paraId="5C6B58A8">
            <w:pPr>
              <w:numPr>
                <w:ilvl w:val="0"/>
                <w:numId w:val="0"/>
              </w:numPr>
              <w:rPr>
                <w:rFonts w:hint="eastAsia" w:asciiTheme="minorEastAsia" w:hAnsiTheme="minorEastAsia" w:cstheme="minorEastAsia"/>
                <w:color w:val="000000"/>
                <w:kern w:val="0"/>
                <w:sz w:val="20"/>
                <w:szCs w:val="20"/>
                <w:lang w:val="en-US" w:eastAsia="zh-CN" w:bidi="ar"/>
              </w:rPr>
            </w:pPr>
          </w:p>
        </w:tc>
        <w:tc>
          <w:tcPr>
            <w:tcW w:w="1075" w:type="dxa"/>
            <w:vAlign w:val="center"/>
          </w:tcPr>
          <w:p w14:paraId="4B381D60">
            <w:pPr>
              <w:ind w:left="0" w:leftChars="0" w:firstLine="0" w:firstLineChars="0"/>
              <w:rPr>
                <w:rFonts w:hint="default" w:eastAsia="宋体"/>
                <w:sz w:val="20"/>
                <w:szCs w:val="22"/>
                <w:lang w:val="en-US" w:eastAsia="zh-CN"/>
              </w:rPr>
            </w:pPr>
          </w:p>
        </w:tc>
        <w:tc>
          <w:tcPr>
            <w:tcW w:w="1562" w:type="dxa"/>
            <w:vAlign w:val="center"/>
          </w:tcPr>
          <w:p w14:paraId="071EE4FC">
            <w:pPr>
              <w:ind w:left="0" w:leftChars="0" w:firstLine="0" w:firstLineChars="0"/>
              <w:rPr>
                <w:rFonts w:hint="default" w:eastAsia="宋体"/>
                <w:sz w:val="20"/>
                <w:szCs w:val="22"/>
                <w:lang w:val="en-US" w:eastAsia="zh-CN"/>
              </w:rPr>
            </w:pPr>
          </w:p>
        </w:tc>
      </w:tr>
      <w:tr w14:paraId="5B8F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2" w:hRule="atLeast"/>
        </w:trPr>
        <w:tc>
          <w:tcPr>
            <w:tcW w:w="751" w:type="dxa"/>
            <w:vAlign w:val="center"/>
          </w:tcPr>
          <w:p w14:paraId="1AE606B7">
            <w:pPr>
              <w:jc w:val="center"/>
              <w:rPr>
                <w:rFonts w:hint="default"/>
                <w:color w:val="000000" w:themeColor="text1"/>
                <w:sz w:val="20"/>
                <w:szCs w:val="22"/>
                <w:lang w:val="en-US" w:eastAsia="zh-CN"/>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2</w:t>
            </w:r>
          </w:p>
        </w:tc>
        <w:tc>
          <w:tcPr>
            <w:tcW w:w="1139" w:type="dxa"/>
            <w:vAlign w:val="center"/>
          </w:tcPr>
          <w:p w14:paraId="69EEBB4C">
            <w:pPr>
              <w:ind w:left="0" w:firstLine="0" w:firstLineChars="0"/>
              <w:jc w:val="both"/>
              <w:rPr>
                <w:rFonts w:hint="eastAsia" w:ascii="宋体" w:hAnsi="宋体"/>
                <w:color w:val="000000" w:themeColor="text1"/>
                <w:sz w:val="20"/>
                <w:szCs w:val="20"/>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混合云基础安全服务</w:t>
            </w:r>
          </w:p>
        </w:tc>
        <w:tc>
          <w:tcPr>
            <w:tcW w:w="9873" w:type="dxa"/>
            <w:vAlign w:val="center"/>
          </w:tcPr>
          <w:p w14:paraId="14E3C50A">
            <w:pPr>
              <w:numPr>
                <w:ilvl w:val="0"/>
                <w:numId w:val="2"/>
              </w:numPr>
              <w:rPr>
                <w:rFonts w:hint="eastAsia" w:asciiTheme="minorEastAsia" w:hAnsiTheme="minorEastAsia" w:cstheme="minorEastAsia"/>
                <w:color w:val="000000"/>
                <w:kern w:val="0"/>
                <w:sz w:val="18"/>
                <w:szCs w:val="18"/>
                <w:lang w:val="en-US" w:eastAsia="zh-CN" w:bidi="ar"/>
              </w:rPr>
            </w:pPr>
            <w:r>
              <w:rPr>
                <w:rFonts w:hint="eastAsia" w:asciiTheme="minorEastAsia" w:hAnsiTheme="minorEastAsia" w:cstheme="minorEastAsia"/>
                <w:color w:val="000000"/>
                <w:kern w:val="0"/>
                <w:sz w:val="18"/>
                <w:szCs w:val="18"/>
                <w:lang w:val="en-US" w:eastAsia="zh-CN" w:bidi="ar"/>
              </w:rPr>
              <w:t>云上架构优化服务：定期为应用提供成本和架构优化建议。（季度/次）；</w:t>
            </w:r>
          </w:p>
          <w:p w14:paraId="2C7FD604">
            <w:pPr>
              <w:numPr>
                <w:ilvl w:val="0"/>
                <w:numId w:val="2"/>
              </w:numPr>
              <w:rPr>
                <w:rFonts w:hint="eastAsia" w:asciiTheme="minorEastAsia" w:hAnsiTheme="minorEastAsia" w:cstheme="minorEastAsia"/>
                <w:color w:val="000000"/>
                <w:kern w:val="0"/>
                <w:sz w:val="18"/>
                <w:szCs w:val="18"/>
                <w:lang w:val="en-US" w:eastAsia="zh-CN" w:bidi="ar"/>
              </w:rPr>
            </w:pPr>
            <w:r>
              <w:rPr>
                <w:rFonts w:hint="eastAsia" w:asciiTheme="minorEastAsia" w:hAnsiTheme="minorEastAsia" w:cstheme="minorEastAsia"/>
                <w:color w:val="000000"/>
                <w:kern w:val="0"/>
                <w:sz w:val="18"/>
                <w:szCs w:val="18"/>
                <w:lang w:val="en-US" w:eastAsia="zh-CN" w:bidi="ar"/>
              </w:rPr>
              <w:t>网络通道部署服务：提供华为云VPN部署及安全策略配置服务，实现华为云上资源与线下机房资源加密互联。（单次）；</w:t>
            </w:r>
          </w:p>
          <w:p w14:paraId="1A8583B8">
            <w:pPr>
              <w:numPr>
                <w:ilvl w:val="0"/>
                <w:numId w:val="2"/>
              </w:numPr>
              <w:rPr>
                <w:rFonts w:hint="eastAsia" w:asciiTheme="minorEastAsia" w:hAnsiTheme="minorEastAsia" w:cstheme="minorEastAsia"/>
                <w:color w:val="000000"/>
                <w:kern w:val="0"/>
                <w:sz w:val="18"/>
                <w:szCs w:val="18"/>
                <w:lang w:val="en-US" w:eastAsia="zh-CN" w:bidi="ar"/>
              </w:rPr>
            </w:pPr>
            <w:r>
              <w:rPr>
                <w:rFonts w:hint="eastAsia" w:asciiTheme="minorEastAsia" w:hAnsiTheme="minorEastAsia" w:cstheme="minorEastAsia"/>
                <w:color w:val="000000"/>
                <w:kern w:val="0"/>
                <w:sz w:val="18"/>
                <w:szCs w:val="18"/>
                <w:lang w:val="en-US" w:eastAsia="zh-CN" w:bidi="ar"/>
              </w:rPr>
              <w:t>网络链路调优服务：定期评估混合云网络链路指标，如带宽、延迟、丢包率等；根据评估结果进行配置及参数调优。（季度/次）；</w:t>
            </w:r>
          </w:p>
          <w:p w14:paraId="7084246B">
            <w:pPr>
              <w:numPr>
                <w:ilvl w:val="0"/>
                <w:numId w:val="2"/>
              </w:numPr>
              <w:rPr>
                <w:rFonts w:hint="eastAsia" w:asciiTheme="minorEastAsia" w:hAnsiTheme="minorEastAsia" w:cstheme="minorEastAsia"/>
                <w:color w:val="000000"/>
                <w:kern w:val="0"/>
                <w:sz w:val="18"/>
                <w:szCs w:val="18"/>
                <w:lang w:val="en-US" w:eastAsia="zh-CN" w:bidi="ar"/>
              </w:rPr>
            </w:pPr>
            <w:r>
              <w:rPr>
                <w:rFonts w:hint="eastAsia" w:asciiTheme="minorEastAsia" w:hAnsiTheme="minorEastAsia" w:cstheme="minorEastAsia"/>
                <w:color w:val="000000"/>
                <w:kern w:val="0"/>
                <w:sz w:val="18"/>
                <w:szCs w:val="18"/>
                <w:lang w:val="en-US" w:eastAsia="zh-CN" w:bidi="ar"/>
              </w:rPr>
              <w:t>风险评估服务：安全专家依据《信息安全风险评估规范》等技术标准，从风险管理的角度，运用科学的方法和手段，全面的分析信息系统所面临的威胁及其存在的脆弱性。安全专家将评估安全事件发生后可能造成的危害程度，为客户提出针对性的防护对策和整改措施。（年/次）；</w:t>
            </w:r>
          </w:p>
          <w:p w14:paraId="159EA0EE">
            <w:pPr>
              <w:numPr>
                <w:ilvl w:val="0"/>
                <w:numId w:val="2"/>
              </w:numPr>
              <w:rPr>
                <w:rFonts w:hint="eastAsia" w:asciiTheme="minorEastAsia" w:hAnsiTheme="minorEastAsia" w:cstheme="minorEastAsia"/>
                <w:color w:val="000000"/>
                <w:kern w:val="0"/>
                <w:sz w:val="18"/>
                <w:szCs w:val="18"/>
                <w:lang w:val="en-US" w:eastAsia="zh-CN" w:bidi="ar"/>
              </w:rPr>
            </w:pPr>
            <w:r>
              <w:rPr>
                <w:rFonts w:hint="eastAsia" w:asciiTheme="minorEastAsia" w:hAnsiTheme="minorEastAsia" w:cstheme="minorEastAsia"/>
                <w:color w:val="000000"/>
                <w:kern w:val="0"/>
                <w:sz w:val="18"/>
                <w:szCs w:val="18"/>
                <w:lang w:val="en-US" w:eastAsia="zh-CN" w:bidi="ar"/>
              </w:rPr>
              <w:t>安全巡检服务：安全工程师对信息系统定期现场或远程巡检，及时发现信息系统（网络架构、网络设备、主机、数据库、安全设备等对象）存在的各种安全隐患。并输出《安全巡检报告》。（季度/次）；</w:t>
            </w:r>
          </w:p>
          <w:p w14:paraId="021F4B54">
            <w:pPr>
              <w:numPr>
                <w:ilvl w:val="0"/>
                <w:numId w:val="2"/>
              </w:numPr>
              <w:rPr>
                <w:rFonts w:hint="eastAsia" w:asciiTheme="minorEastAsia" w:hAnsiTheme="minorEastAsia" w:cstheme="minorEastAsia"/>
                <w:color w:val="000000"/>
                <w:kern w:val="0"/>
                <w:sz w:val="18"/>
                <w:szCs w:val="18"/>
                <w:lang w:val="en-US" w:eastAsia="zh-CN" w:bidi="ar"/>
              </w:rPr>
            </w:pPr>
            <w:r>
              <w:rPr>
                <w:rFonts w:hint="eastAsia" w:asciiTheme="minorEastAsia" w:hAnsiTheme="minorEastAsia" w:cstheme="minorEastAsia"/>
                <w:color w:val="000000"/>
                <w:kern w:val="0"/>
                <w:sz w:val="18"/>
                <w:szCs w:val="18"/>
                <w:lang w:val="en-US" w:eastAsia="zh-CN" w:bidi="ar"/>
              </w:rPr>
              <w:t>基线核查服务：针对操作系统、数据库、网络设备、安全产品、应用系统等对象基于信息安全风险的角度进行配置核查，核查内容包含安全策略设置、审计策略、口令策略、漏洞修复情况、防病毒措施等。（季度/次）；</w:t>
            </w:r>
          </w:p>
          <w:p w14:paraId="3FADE6DE">
            <w:pPr>
              <w:numPr>
                <w:ilvl w:val="0"/>
                <w:numId w:val="2"/>
              </w:numPr>
              <w:rPr>
                <w:rFonts w:hint="eastAsia" w:asciiTheme="minorEastAsia" w:hAnsiTheme="minorEastAsia" w:cstheme="minorEastAsia"/>
                <w:color w:val="000000"/>
                <w:kern w:val="0"/>
                <w:sz w:val="18"/>
                <w:szCs w:val="18"/>
                <w:lang w:val="en-US" w:eastAsia="zh-CN" w:bidi="ar"/>
              </w:rPr>
            </w:pPr>
            <w:r>
              <w:rPr>
                <w:rFonts w:hint="eastAsia" w:asciiTheme="minorEastAsia" w:hAnsiTheme="minorEastAsia" w:cstheme="minorEastAsia"/>
                <w:color w:val="000000"/>
                <w:kern w:val="0"/>
                <w:sz w:val="18"/>
                <w:szCs w:val="18"/>
                <w:lang w:val="en-US" w:eastAsia="zh-CN" w:bidi="ar"/>
              </w:rPr>
              <w:t>网站安全监控服务：对网站的安全状态进行全方位监测，包括网站可用性、网站漏洞、网页挂马、暗链、敏感关键字、变更等，并定期出具网站监控报告。（季度/次）；</w:t>
            </w:r>
          </w:p>
          <w:p w14:paraId="057A6E17">
            <w:pPr>
              <w:numPr>
                <w:ilvl w:val="0"/>
                <w:numId w:val="2"/>
              </w:numPr>
              <w:rPr>
                <w:rFonts w:hint="eastAsia" w:asciiTheme="minorEastAsia" w:hAnsiTheme="minorEastAsia" w:cstheme="minorEastAsia"/>
                <w:color w:val="000000"/>
                <w:kern w:val="0"/>
                <w:sz w:val="18"/>
                <w:szCs w:val="18"/>
                <w:lang w:val="en-US" w:eastAsia="zh-CN" w:bidi="ar"/>
              </w:rPr>
            </w:pPr>
            <w:r>
              <w:rPr>
                <w:rFonts w:hint="eastAsia" w:asciiTheme="minorEastAsia" w:hAnsiTheme="minorEastAsia" w:cstheme="minorEastAsia"/>
                <w:color w:val="000000"/>
                <w:kern w:val="0"/>
                <w:sz w:val="18"/>
                <w:szCs w:val="18"/>
                <w:lang w:val="en-US" w:eastAsia="zh-CN" w:bidi="ar"/>
              </w:rPr>
              <w:t>应急演练服务：制定各类应急预案，对相关人员进行应急预案的教育和培训。举行应急预案的演练，保证当发生安全事件时，能够按照应急预案对系统进行应急处置，并且在应急演练结束后形成详细的应急演练报告。（年/次）；</w:t>
            </w:r>
          </w:p>
          <w:p w14:paraId="1FA91374">
            <w:pPr>
              <w:numPr>
                <w:ilvl w:val="0"/>
                <w:numId w:val="2"/>
              </w:numPr>
              <w:rPr>
                <w:rFonts w:hint="eastAsia" w:asciiTheme="minorEastAsia" w:hAnsiTheme="minorEastAsia" w:cstheme="minorEastAsia"/>
                <w:color w:val="000000"/>
                <w:kern w:val="0"/>
                <w:sz w:val="18"/>
                <w:szCs w:val="18"/>
                <w:lang w:val="en-US" w:eastAsia="zh-CN" w:bidi="ar"/>
              </w:rPr>
            </w:pPr>
            <w:r>
              <w:rPr>
                <w:rFonts w:hint="eastAsia" w:asciiTheme="minorEastAsia" w:hAnsiTheme="minorEastAsia" w:cstheme="minorEastAsia"/>
                <w:color w:val="000000"/>
                <w:kern w:val="0"/>
                <w:sz w:val="18"/>
                <w:szCs w:val="18"/>
                <w:lang w:val="en-US" w:eastAsia="zh-CN" w:bidi="ar"/>
              </w:rPr>
              <w:t>应急响应服务：参照国家信息安全事件响应处理相关标准，帮助客户在发生安全事件后，按照预防、情报信息收集、遏制、根除、恢复流程，提供专业的7*24的紧急响应处理服务，帮助客户快速响应和处理信息安全事件。（全年）；</w:t>
            </w:r>
          </w:p>
          <w:p w14:paraId="755075E6">
            <w:pPr>
              <w:numPr>
                <w:ilvl w:val="0"/>
                <w:numId w:val="2"/>
              </w:numPr>
              <w:rPr>
                <w:rFonts w:hint="eastAsia" w:asciiTheme="minorEastAsia" w:hAnsiTheme="minorEastAsia" w:cstheme="minorEastAsia"/>
                <w:color w:val="000000"/>
                <w:kern w:val="0"/>
                <w:sz w:val="18"/>
                <w:szCs w:val="18"/>
                <w:lang w:val="en-US" w:eastAsia="zh-CN" w:bidi="ar"/>
              </w:rPr>
            </w:pPr>
            <w:r>
              <w:rPr>
                <w:rFonts w:hint="eastAsia" w:asciiTheme="minorEastAsia" w:hAnsiTheme="minorEastAsia" w:cstheme="minorEastAsia"/>
                <w:color w:val="000000"/>
                <w:kern w:val="0"/>
                <w:sz w:val="18"/>
                <w:szCs w:val="18"/>
                <w:lang w:val="en-US" w:eastAsia="zh-CN" w:bidi="ar"/>
              </w:rPr>
              <w:t>安全通告服务：根据目前的信息安全形势，提供最新的安全态势以及根据客户的资产对象定制漏洞通告以及对应的解决方案，协助客户修复漏洞。（全年）；</w:t>
            </w:r>
          </w:p>
          <w:p w14:paraId="59CF0A58">
            <w:pPr>
              <w:numPr>
                <w:ilvl w:val="0"/>
                <w:numId w:val="2"/>
              </w:numPr>
              <w:rPr>
                <w:rFonts w:hint="eastAsia" w:asciiTheme="minorEastAsia" w:hAnsiTheme="minorEastAsia" w:cstheme="minorEastAsia"/>
                <w:color w:val="000000"/>
                <w:kern w:val="0"/>
                <w:sz w:val="18"/>
                <w:szCs w:val="18"/>
                <w:lang w:val="en-US" w:eastAsia="zh-CN" w:bidi="ar"/>
              </w:rPr>
            </w:pPr>
            <w:r>
              <w:rPr>
                <w:rFonts w:hint="eastAsia" w:asciiTheme="minorEastAsia" w:hAnsiTheme="minorEastAsia" w:cstheme="minorEastAsia"/>
                <w:color w:val="000000"/>
                <w:kern w:val="0"/>
                <w:sz w:val="18"/>
                <w:szCs w:val="18"/>
                <w:lang w:val="en-US" w:eastAsia="zh-CN" w:bidi="ar"/>
              </w:rPr>
              <w:t>安全培训服务：提供安全基础知识、安全政策标准、安全防护意识等内容的培训，采用讲授、讨论、实践相结合的方式，提升客户安全意识和安全实践能力。（年/次）；</w:t>
            </w:r>
          </w:p>
          <w:p w14:paraId="130185FF">
            <w:pPr>
              <w:numPr>
                <w:ilvl w:val="0"/>
                <w:numId w:val="2"/>
              </w:numPr>
              <w:rPr>
                <w:rFonts w:hint="eastAsia" w:asciiTheme="minorEastAsia" w:hAnsiTheme="minorEastAsia" w:cstheme="minorEastAsia"/>
                <w:color w:val="000000"/>
                <w:kern w:val="0"/>
                <w:sz w:val="20"/>
                <w:szCs w:val="20"/>
                <w:lang w:val="en-US" w:eastAsia="zh-CN" w:bidi="ar"/>
              </w:rPr>
            </w:pPr>
            <w:r>
              <w:rPr>
                <w:rFonts w:hint="eastAsia" w:asciiTheme="minorEastAsia" w:hAnsiTheme="minorEastAsia" w:cstheme="minorEastAsia"/>
                <w:color w:val="000000"/>
                <w:kern w:val="0"/>
                <w:sz w:val="18"/>
                <w:szCs w:val="18"/>
                <w:lang w:val="en-US" w:eastAsia="zh-CN" w:bidi="ar"/>
              </w:rPr>
              <w:t>安全咨询与远程支持服务：当遇到网络异常缓慢、发现病毒现象、发现黑客入侵等安全现象时，及时启动安全咨询和应急预案，我司工程师提供7*24小时的网络与信息安全问题电话咨询服务。（全年）；</w:t>
            </w:r>
          </w:p>
        </w:tc>
        <w:tc>
          <w:tcPr>
            <w:tcW w:w="1075" w:type="dxa"/>
            <w:vAlign w:val="center"/>
          </w:tcPr>
          <w:p w14:paraId="0735DAB4">
            <w:pPr>
              <w:ind w:left="0" w:leftChars="0" w:firstLine="0" w:firstLineChars="0"/>
              <w:rPr>
                <w:rFonts w:hint="default" w:eastAsia="宋体"/>
                <w:sz w:val="20"/>
                <w:szCs w:val="22"/>
                <w:lang w:val="en-US" w:eastAsia="zh-CN"/>
              </w:rPr>
            </w:pPr>
          </w:p>
        </w:tc>
        <w:tc>
          <w:tcPr>
            <w:tcW w:w="1562" w:type="dxa"/>
            <w:vAlign w:val="center"/>
          </w:tcPr>
          <w:p w14:paraId="7D4873E9">
            <w:pPr>
              <w:ind w:left="0" w:leftChars="0" w:firstLine="0" w:firstLineChars="0"/>
              <w:rPr>
                <w:rFonts w:hint="default" w:eastAsia="宋体"/>
                <w:sz w:val="20"/>
                <w:szCs w:val="22"/>
                <w:lang w:val="en-US" w:eastAsia="zh-CN"/>
              </w:rPr>
            </w:pPr>
          </w:p>
        </w:tc>
      </w:tr>
    </w:tbl>
    <w:p w14:paraId="6F1B632E">
      <w:pPr>
        <w:rPr>
          <w:rFonts w:hint="default" w:asciiTheme="minorEastAsia" w:hAnsiTheme="minorEastAsia" w:cstheme="minorEastAsia"/>
          <w:sz w:val="24"/>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5697FD"/>
    <w:multiLevelType w:val="singleLevel"/>
    <w:tmpl w:val="085697FD"/>
    <w:lvl w:ilvl="0" w:tentative="0">
      <w:start w:val="1"/>
      <w:numFmt w:val="chineseCounting"/>
      <w:suff w:val="nothing"/>
      <w:lvlText w:val="%1、"/>
      <w:lvlJc w:val="left"/>
      <w:rPr>
        <w:rFonts w:hint="eastAsia"/>
      </w:rPr>
    </w:lvl>
  </w:abstractNum>
  <w:abstractNum w:abstractNumId="1">
    <w:nsid w:val="49CB9ACD"/>
    <w:multiLevelType w:val="singleLevel"/>
    <w:tmpl w:val="49CB9AC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D5947"/>
    <w:rsid w:val="05092FAB"/>
    <w:rsid w:val="08FF0C82"/>
    <w:rsid w:val="09836B2C"/>
    <w:rsid w:val="0EC3241C"/>
    <w:rsid w:val="159F771D"/>
    <w:rsid w:val="16D55995"/>
    <w:rsid w:val="1D646B79"/>
    <w:rsid w:val="26861E3D"/>
    <w:rsid w:val="2E402CEA"/>
    <w:rsid w:val="2EA35A7F"/>
    <w:rsid w:val="31943A79"/>
    <w:rsid w:val="32755658"/>
    <w:rsid w:val="34E81C26"/>
    <w:rsid w:val="38B16CBE"/>
    <w:rsid w:val="3B7A783B"/>
    <w:rsid w:val="3F8D78CA"/>
    <w:rsid w:val="40C830D0"/>
    <w:rsid w:val="45857EA9"/>
    <w:rsid w:val="45B44FC7"/>
    <w:rsid w:val="47E0136E"/>
    <w:rsid w:val="49947BB8"/>
    <w:rsid w:val="49ED7D72"/>
    <w:rsid w:val="4A004C2B"/>
    <w:rsid w:val="4A50090D"/>
    <w:rsid w:val="4F593B3D"/>
    <w:rsid w:val="57680A38"/>
    <w:rsid w:val="596F2552"/>
    <w:rsid w:val="5AC27D39"/>
    <w:rsid w:val="5DCB0623"/>
    <w:rsid w:val="5EE65064"/>
    <w:rsid w:val="639F1C85"/>
    <w:rsid w:val="645A5BAC"/>
    <w:rsid w:val="6D390A55"/>
    <w:rsid w:val="6E677844"/>
    <w:rsid w:val="72304696"/>
    <w:rsid w:val="72D07765"/>
    <w:rsid w:val="78144598"/>
    <w:rsid w:val="7ABD7613"/>
    <w:rsid w:val="7E5F2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1971</Words>
  <Characters>2220</Characters>
  <Lines>0</Lines>
  <Paragraphs>0</Paragraphs>
  <TotalTime>212</TotalTime>
  <ScaleCrop>false</ScaleCrop>
  <LinksUpToDate>false</LinksUpToDate>
  <CharactersWithSpaces>2533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2025-05-21T03:31:00Z</dcterms:created>
  <dc:creator>Lenovo</dc:creator>
  <cp:lastModifiedBy>Notrue_</cp:lastModifiedBy>
  <cp:lastPrinted>2025-05-22T03:56:00Z</cp:lastPrinted>
  <dcterms:modified xsi:type="dcterms:W3CDTF">2025-05-22T07:09:32Z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eyJoZGlkIjoiNDQ1ZDQxNDU1NTNhYjg5MTI3NTQzYjNjMWEzMWI2N2IiLCJ1c2VySWQiOiIzNDIwNDAzNjkifQ==</vt:lpwstr>
  </property>
  <property fmtid="{D5CDD505-2E9C-101B-9397-08002B2CF9AE}" pid="4" name="ICV">
    <vt:lpwstr>DE6F5E095DF54611BFF9B76CFC3D0DFF_13</vt:lpwstr>
  </property>
</Properties>
</file>